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Pr="00B24D7D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B24D7D">
        <w:rPr>
          <w:rFonts w:asciiTheme="minorHAnsi" w:hAnsiTheme="minorHAnsi" w:cstheme="minorHAnsi"/>
          <w:sz w:val="22"/>
          <w:szCs w:val="22"/>
        </w:rPr>
        <w:t>KARTA PRZEDMIOTU</w:t>
      </w:r>
    </w:p>
    <w:p w14:paraId="5998A5FF" w14:textId="77777777" w:rsidR="00344497" w:rsidRPr="00B24D7D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B24D7D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34A271FD" w:rsidR="00344497" w:rsidRPr="00B24D7D" w:rsidRDefault="00545E3E" w:rsidP="002959C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0222.</w:t>
            </w:r>
            <w:r w:rsidR="002959CF" w:rsidRPr="00B24D7D">
              <w:rPr>
                <w:rFonts w:asciiTheme="minorHAnsi" w:hAnsiTheme="minorHAnsi" w:cstheme="minorHAnsi"/>
              </w:rPr>
              <w:t>5</w:t>
            </w:r>
            <w:r w:rsidRPr="00B24D7D">
              <w:rPr>
                <w:rFonts w:asciiTheme="minorHAnsi" w:hAnsiTheme="minorHAnsi" w:cstheme="minorHAnsi"/>
              </w:rPr>
              <w:t>.HIS2.D.DPHIT</w:t>
            </w:r>
          </w:p>
        </w:tc>
      </w:tr>
      <w:tr w:rsidR="00344497" w:rsidRPr="00B24D7D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B24D7D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B24D7D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26EFDA69" w14:textId="77777777" w:rsidR="00344497" w:rsidRPr="00B24D7D" w:rsidRDefault="00177011" w:rsidP="0017701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Dydaktyka przedmiotu Historia i Teraźniejszość w szkole ponadpodstawowej</w:t>
            </w:r>
          </w:p>
          <w:p w14:paraId="18DB1C47" w14:textId="00B3C92F" w:rsidR="00E73C18" w:rsidRPr="00B24D7D" w:rsidRDefault="00E73C18" w:rsidP="00E73C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4497" w:rsidRPr="00B24D7D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660AB430" w14:textId="77777777" w:rsidR="00344497" w:rsidRPr="00B24D7D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8B09B35" w14:textId="77777777" w:rsidR="00344497" w:rsidRPr="00B24D7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A3F2688" w14:textId="77777777" w:rsidR="00344497" w:rsidRPr="00B24D7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B24D7D">
        <w:rPr>
          <w:rFonts w:asciiTheme="minorHAnsi" w:hAnsiTheme="minorHAnsi" w:cstheme="minorHAnsi"/>
          <w:b/>
        </w:rPr>
        <w:t>USYTUOWANIE PRZEDMIOTU W SYSTEMIE</w:t>
      </w:r>
      <w:r w:rsidRPr="00B24D7D">
        <w:rPr>
          <w:rFonts w:asciiTheme="minorHAnsi" w:hAnsiTheme="minorHAnsi" w:cstheme="minorHAnsi"/>
          <w:b/>
          <w:spacing w:val="-4"/>
        </w:rPr>
        <w:t xml:space="preserve"> </w:t>
      </w:r>
      <w:r w:rsidRPr="00B24D7D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B24D7D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B24D7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B24D7D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B24D7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B24D7D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14536FF6" w14:textId="0991CB5E" w:rsidR="00344497" w:rsidRPr="00B24D7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Studia pierwszego stopnia</w:t>
            </w:r>
          </w:p>
        </w:tc>
      </w:tr>
      <w:tr w:rsidR="00344497" w:rsidRPr="00B24D7D" w14:paraId="13DF4DA0" w14:textId="77777777">
        <w:trPr>
          <w:trHeight w:val="285"/>
        </w:trPr>
        <w:tc>
          <w:tcPr>
            <w:tcW w:w="4362" w:type="dxa"/>
          </w:tcPr>
          <w:p w14:paraId="37D57DB3" w14:textId="48BAD3A1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B24D7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Ogólnoakademicki</w:t>
            </w:r>
          </w:p>
        </w:tc>
      </w:tr>
      <w:tr w:rsidR="00344497" w:rsidRPr="00B24D7D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B24D7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Dr hab. Edyta Majcher-Ociesa</w:t>
            </w:r>
          </w:p>
        </w:tc>
      </w:tr>
      <w:tr w:rsidR="00344497" w:rsidRPr="00B24D7D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9EE408D" w14:textId="76B67280" w:rsidR="00344497" w:rsidRPr="00B24D7D" w:rsidRDefault="00B24D7D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2D3573" w:rsidRPr="00B24D7D">
                <w:rPr>
                  <w:rStyle w:val="Hipercze"/>
                  <w:rFonts w:asciiTheme="minorHAnsi" w:hAnsiTheme="minorHAnsi" w:cstheme="minorHAnsi"/>
                </w:rPr>
                <w:t>emajcher@poczta.onet.pl</w:t>
              </w:r>
            </w:hyperlink>
          </w:p>
        </w:tc>
      </w:tr>
    </w:tbl>
    <w:p w14:paraId="21E2D308" w14:textId="77777777" w:rsidR="00344497" w:rsidRPr="00B24D7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C69D0B" w14:textId="77777777" w:rsidR="00344497" w:rsidRPr="00B24D7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B24D7D">
        <w:rPr>
          <w:rFonts w:asciiTheme="minorHAnsi" w:hAnsiTheme="minorHAnsi" w:cstheme="minorHAnsi"/>
          <w:b/>
        </w:rPr>
        <w:t>OGÓLNA CHARAKTERYSTYKA</w:t>
      </w:r>
      <w:r w:rsidRPr="00B24D7D">
        <w:rPr>
          <w:rFonts w:asciiTheme="minorHAnsi" w:hAnsiTheme="minorHAnsi" w:cstheme="minorHAnsi"/>
          <w:b/>
          <w:spacing w:val="-1"/>
        </w:rPr>
        <w:t xml:space="preserve"> </w:t>
      </w:r>
      <w:r w:rsidRPr="00B24D7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B24D7D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B24D7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B24D7D" w14:paraId="1BD06165" w14:textId="77777777">
        <w:trPr>
          <w:trHeight w:val="285"/>
        </w:trPr>
        <w:tc>
          <w:tcPr>
            <w:tcW w:w="4362" w:type="dxa"/>
          </w:tcPr>
          <w:p w14:paraId="40E5BDA4" w14:textId="13D76142" w:rsidR="00344497" w:rsidRPr="00B24D7D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B24D7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24353051" w14:textId="77777777" w:rsidR="00344497" w:rsidRPr="00B24D7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78B57FD" w14:textId="77777777" w:rsidR="00344497" w:rsidRPr="00B24D7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B24D7D">
        <w:rPr>
          <w:rFonts w:asciiTheme="minorHAnsi" w:hAnsiTheme="minorHAnsi" w:cstheme="minorHAnsi"/>
          <w:b/>
        </w:rPr>
        <w:t>SZCZEGÓŁOWA CHARAKTERYSTYKA</w:t>
      </w:r>
      <w:r w:rsidRPr="00B24D7D">
        <w:rPr>
          <w:rFonts w:asciiTheme="minorHAnsi" w:hAnsiTheme="minorHAnsi" w:cstheme="minorHAnsi"/>
          <w:b/>
          <w:spacing w:val="-1"/>
        </w:rPr>
        <w:t xml:space="preserve"> </w:t>
      </w:r>
      <w:r w:rsidRPr="00B24D7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B24D7D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5971251" w14:textId="6F80725A" w:rsidR="00344497" w:rsidRPr="00B24D7D" w:rsidRDefault="002D3573" w:rsidP="002D3573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Konwersatorium</w:t>
            </w:r>
          </w:p>
        </w:tc>
      </w:tr>
      <w:tr w:rsidR="00344497" w:rsidRPr="00B24D7D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5D4C15C4" w:rsidR="00344497" w:rsidRPr="00B24D7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Zajęcia tradycyjne w pomieszczeniu dydaktycznym UJK</w:t>
            </w:r>
          </w:p>
        </w:tc>
      </w:tr>
      <w:tr w:rsidR="00344497" w:rsidRPr="00B24D7D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35BBDF29" w:rsidR="00344497" w:rsidRPr="00B24D7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B24D7D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64643413" w14:textId="6DBD0F75" w:rsidR="00344497" w:rsidRPr="00B24D7D" w:rsidRDefault="0001223C" w:rsidP="000420D7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Nauczanie</w:t>
            </w:r>
            <w:r w:rsidR="00D32B10" w:rsidRPr="00B24D7D">
              <w:rPr>
                <w:rFonts w:asciiTheme="minorHAnsi" w:hAnsiTheme="minorHAnsi" w:cstheme="minorHAnsi"/>
              </w:rPr>
              <w:t xml:space="preserve"> problemowe;</w:t>
            </w:r>
            <w:r w:rsidR="000420D7" w:rsidRPr="00B24D7D">
              <w:rPr>
                <w:rFonts w:asciiTheme="minorHAnsi" w:hAnsiTheme="minorHAnsi" w:cstheme="minorHAnsi"/>
              </w:rPr>
              <w:t xml:space="preserve"> </w:t>
            </w:r>
            <w:r w:rsidR="00DF7C35" w:rsidRPr="00B24D7D">
              <w:rPr>
                <w:rFonts w:asciiTheme="minorHAnsi" w:hAnsiTheme="minorHAnsi" w:cstheme="minorHAnsi"/>
              </w:rPr>
              <w:t>praca ze źródłami</w:t>
            </w:r>
            <w:r w:rsidR="00D32B10" w:rsidRPr="00B24D7D">
              <w:rPr>
                <w:rFonts w:asciiTheme="minorHAnsi" w:hAnsiTheme="minorHAnsi" w:cstheme="minorHAnsi"/>
              </w:rPr>
              <w:t>;</w:t>
            </w:r>
            <w:r w:rsidR="000420D7" w:rsidRPr="00B24D7D">
              <w:rPr>
                <w:rFonts w:asciiTheme="minorHAnsi" w:hAnsiTheme="minorHAnsi" w:cstheme="minorHAnsi"/>
              </w:rPr>
              <w:t xml:space="preserve"> </w:t>
            </w:r>
            <w:r w:rsidR="00D32B10" w:rsidRPr="00B24D7D">
              <w:rPr>
                <w:rFonts w:asciiTheme="minorHAnsi" w:hAnsiTheme="minorHAnsi" w:cstheme="minorHAnsi"/>
              </w:rPr>
              <w:t>p</w:t>
            </w:r>
            <w:r w:rsidRPr="00B24D7D">
              <w:rPr>
                <w:rFonts w:asciiTheme="minorHAnsi" w:hAnsiTheme="minorHAnsi" w:cstheme="minorHAnsi"/>
              </w:rPr>
              <w:t>okaz</w:t>
            </w:r>
            <w:r w:rsidR="00D32B10" w:rsidRPr="00B24D7D">
              <w:rPr>
                <w:rFonts w:asciiTheme="minorHAnsi" w:hAnsiTheme="minorHAnsi" w:cstheme="minorHAnsi"/>
              </w:rPr>
              <w:t>;</w:t>
            </w:r>
            <w:r w:rsidRPr="00B24D7D">
              <w:rPr>
                <w:rFonts w:asciiTheme="minorHAnsi" w:hAnsiTheme="minorHAnsi" w:cstheme="minorHAnsi"/>
              </w:rPr>
              <w:t xml:space="preserve"> </w:t>
            </w:r>
            <w:r w:rsidR="009C0090" w:rsidRPr="00B24D7D">
              <w:rPr>
                <w:rFonts w:asciiTheme="minorHAnsi" w:hAnsiTheme="minorHAnsi" w:cstheme="minorHAnsi"/>
              </w:rPr>
              <w:t>pogadanka;</w:t>
            </w:r>
            <w:r w:rsidR="000420D7" w:rsidRPr="00B24D7D">
              <w:rPr>
                <w:rFonts w:asciiTheme="minorHAnsi" w:hAnsiTheme="minorHAnsi" w:cstheme="minorHAnsi"/>
              </w:rPr>
              <w:t xml:space="preserve"> </w:t>
            </w:r>
            <w:r w:rsidR="00DF7C35" w:rsidRPr="00B24D7D">
              <w:rPr>
                <w:rFonts w:asciiTheme="minorHAnsi" w:hAnsiTheme="minorHAnsi" w:cstheme="minorHAnsi"/>
              </w:rPr>
              <w:t>dyskusja</w:t>
            </w:r>
          </w:p>
        </w:tc>
      </w:tr>
      <w:tr w:rsidR="00344497" w:rsidRPr="00B24D7D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3.5. Wykaz</w:t>
            </w:r>
          </w:p>
          <w:p w14:paraId="05A908F6" w14:textId="77777777" w:rsidR="00344497" w:rsidRPr="00B24D7D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Pr="00B24D7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1E7382E0" w14:textId="77777777" w:rsidR="000C2F03" w:rsidRPr="00B24D7D" w:rsidRDefault="000C2F03" w:rsidP="00930E58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Bieniek M., </w:t>
            </w:r>
            <w:r w:rsidRPr="00B24D7D">
              <w:rPr>
                <w:rFonts w:asciiTheme="minorHAnsi" w:hAnsiTheme="minorHAnsi" w:cstheme="minorHAnsi"/>
                <w:i/>
                <w:iCs/>
              </w:rPr>
              <w:t>Dydaktyka historii. Wybrane zagadnienia</w:t>
            </w:r>
            <w:r w:rsidRPr="00B24D7D">
              <w:rPr>
                <w:rFonts w:asciiTheme="minorHAnsi" w:hAnsiTheme="minorHAnsi" w:cstheme="minorHAnsi"/>
              </w:rPr>
              <w:t>, Olsztyn 2009.</w:t>
            </w:r>
          </w:p>
          <w:p w14:paraId="22BA6AEE" w14:textId="08BEE568" w:rsidR="001D22E8" w:rsidRPr="00B24D7D" w:rsidRDefault="001D22E8" w:rsidP="00930E58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Majorek Cz., Maternicki J., Suchoński A., </w:t>
            </w:r>
            <w:r w:rsidRPr="00B24D7D">
              <w:rPr>
                <w:rFonts w:asciiTheme="minorHAnsi" w:hAnsiTheme="minorHAnsi" w:cstheme="minorHAnsi"/>
                <w:i/>
                <w:iCs/>
              </w:rPr>
              <w:t>Dydaktyka historii</w:t>
            </w:r>
            <w:r w:rsidRPr="00B24D7D">
              <w:rPr>
                <w:rFonts w:asciiTheme="minorHAnsi" w:hAnsiTheme="minorHAnsi" w:cstheme="minorHAnsi"/>
              </w:rPr>
              <w:t>, Warszawa 1993.</w:t>
            </w:r>
          </w:p>
          <w:p w14:paraId="68E5A2CA" w14:textId="61072816" w:rsidR="00AF1F8C" w:rsidRPr="00B24D7D" w:rsidRDefault="00AF1F8C" w:rsidP="00930E58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Strykowska-Nowakowska</w:t>
            </w:r>
            <w:r w:rsidR="000420D7" w:rsidRPr="00B24D7D">
              <w:rPr>
                <w:rFonts w:asciiTheme="minorHAnsi" w:hAnsiTheme="minorHAnsi" w:cstheme="minorHAnsi"/>
              </w:rPr>
              <w:t xml:space="preserve"> J.,</w:t>
            </w:r>
            <w:r w:rsidRPr="00B24D7D">
              <w:rPr>
                <w:rFonts w:asciiTheme="minorHAnsi" w:hAnsiTheme="minorHAnsi" w:cstheme="minorHAnsi"/>
              </w:rPr>
              <w:t xml:space="preserve"> </w:t>
            </w:r>
            <w:r w:rsidRPr="00B24D7D">
              <w:rPr>
                <w:rFonts w:asciiTheme="minorHAnsi" w:hAnsiTheme="minorHAnsi" w:cstheme="minorHAnsi"/>
                <w:i/>
                <w:iCs/>
              </w:rPr>
              <w:t>Kompetencje współczesnego nauczyciela historii</w:t>
            </w:r>
            <w:r w:rsidRPr="00B24D7D">
              <w:rPr>
                <w:rFonts w:asciiTheme="minorHAnsi" w:hAnsiTheme="minorHAnsi" w:cstheme="minorHAnsi"/>
              </w:rPr>
              <w:t>, „Wiadomości Historyczne” 2021, nr 2.</w:t>
            </w:r>
          </w:p>
          <w:p w14:paraId="09790750" w14:textId="691A9780" w:rsidR="00344497" w:rsidRPr="00B24D7D" w:rsidRDefault="00AF1F8C" w:rsidP="00930E58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  <w:i/>
                <w:iCs/>
              </w:rPr>
              <w:t>Współczesna dydaktyka historii. Zarys encyklopedyczny dla nauczycieli i studentów</w:t>
            </w:r>
            <w:r w:rsidRPr="00B24D7D">
              <w:rPr>
                <w:rFonts w:asciiTheme="minorHAnsi" w:hAnsiTheme="minorHAnsi" w:cstheme="minorHAnsi"/>
              </w:rPr>
              <w:t>, red. J. Maternicki, Warszawa 2004.</w:t>
            </w:r>
          </w:p>
        </w:tc>
      </w:tr>
      <w:tr w:rsidR="00344497" w:rsidRPr="00B24D7D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E041F1E" w14:textId="77777777" w:rsidR="00344497" w:rsidRPr="00B24D7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52527C3F" w14:textId="77777777" w:rsidR="00812AE9" w:rsidRPr="00B24D7D" w:rsidRDefault="00812AE9" w:rsidP="00AF1F8C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Chorąży E., Konieczka-Śliwińska D., Roszak S., </w:t>
            </w:r>
            <w:r w:rsidRPr="00B24D7D">
              <w:rPr>
                <w:rFonts w:asciiTheme="minorHAnsi" w:hAnsiTheme="minorHAnsi" w:cstheme="minorHAnsi"/>
                <w:i/>
                <w:iCs/>
              </w:rPr>
              <w:t>Edukacja historyczna w</w:t>
            </w:r>
            <w:r w:rsidRPr="00B24D7D">
              <w:rPr>
                <w:rFonts w:asciiTheme="minorHAnsi" w:hAnsiTheme="minorHAnsi" w:cstheme="minorHAnsi"/>
              </w:rPr>
              <w:t xml:space="preserve"> </w:t>
            </w:r>
            <w:r w:rsidRPr="00B24D7D">
              <w:rPr>
                <w:rFonts w:asciiTheme="minorHAnsi" w:hAnsiTheme="minorHAnsi" w:cstheme="minorHAnsi"/>
                <w:i/>
                <w:iCs/>
              </w:rPr>
              <w:t>szkole. Teoria i praktyka</w:t>
            </w:r>
            <w:r w:rsidRPr="00B24D7D">
              <w:rPr>
                <w:rFonts w:asciiTheme="minorHAnsi" w:hAnsiTheme="minorHAnsi" w:cstheme="minorHAnsi"/>
              </w:rPr>
              <w:t>, Warszawa 2008.</w:t>
            </w:r>
          </w:p>
          <w:p w14:paraId="0D3648E6" w14:textId="7276CAE4" w:rsidR="00AF1F8C" w:rsidRPr="00B24D7D" w:rsidRDefault="00AF1F8C" w:rsidP="00AF1F8C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  <w:i/>
                <w:iCs/>
              </w:rPr>
              <w:t>Sztuka nauczania. Czynności nauczyciela</w:t>
            </w:r>
            <w:r w:rsidRPr="00B24D7D">
              <w:rPr>
                <w:rFonts w:asciiTheme="minorHAnsi" w:hAnsiTheme="minorHAnsi" w:cstheme="minorHAnsi"/>
              </w:rPr>
              <w:t>, red. K. Kruszewski, Warszawa 2005</w:t>
            </w:r>
            <w:r w:rsidR="00D85F10" w:rsidRPr="00B24D7D">
              <w:rPr>
                <w:rFonts w:asciiTheme="minorHAnsi" w:hAnsiTheme="minorHAnsi" w:cstheme="minorHAnsi"/>
              </w:rPr>
              <w:t>.</w:t>
            </w:r>
          </w:p>
          <w:p w14:paraId="1F2A8F87" w14:textId="480BA638" w:rsidR="00344497" w:rsidRPr="00B24D7D" w:rsidRDefault="00AF1F8C" w:rsidP="00812AE9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Zielecki</w:t>
            </w:r>
            <w:r w:rsidR="00D85F10" w:rsidRPr="00B24D7D">
              <w:rPr>
                <w:rFonts w:asciiTheme="minorHAnsi" w:hAnsiTheme="minorHAnsi" w:cstheme="minorHAnsi"/>
              </w:rPr>
              <w:t xml:space="preserve"> A.</w:t>
            </w:r>
            <w:r w:rsidRPr="00B24D7D">
              <w:rPr>
                <w:rFonts w:asciiTheme="minorHAnsi" w:hAnsiTheme="minorHAnsi" w:cstheme="minorHAnsi"/>
              </w:rPr>
              <w:t>, Wprowadzenie do dydaktyki historii, Kraków 2007</w:t>
            </w:r>
            <w:r w:rsidR="00812AE9" w:rsidRPr="00B24D7D">
              <w:rPr>
                <w:rFonts w:asciiTheme="minorHAnsi" w:hAnsiTheme="minorHAnsi" w:cstheme="minorHAnsi"/>
              </w:rPr>
              <w:t>.</w:t>
            </w:r>
          </w:p>
        </w:tc>
      </w:tr>
    </w:tbl>
    <w:p w14:paraId="6F70F116" w14:textId="77777777" w:rsidR="00344497" w:rsidRPr="00B24D7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ADDDD3D" w14:textId="77777777" w:rsidR="00344497" w:rsidRPr="00B24D7D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B24D7D">
        <w:rPr>
          <w:rFonts w:asciiTheme="minorHAnsi" w:hAnsiTheme="minorHAnsi" w:cstheme="minorHAnsi"/>
          <w:b/>
        </w:rPr>
        <w:t>CELE, TREŚCI I EFEKTY UCZENIA</w:t>
      </w:r>
      <w:r w:rsidRPr="00B24D7D">
        <w:rPr>
          <w:rFonts w:asciiTheme="minorHAnsi" w:hAnsiTheme="minorHAnsi" w:cstheme="minorHAnsi"/>
          <w:b/>
          <w:spacing w:val="5"/>
        </w:rPr>
        <w:t xml:space="preserve"> </w:t>
      </w:r>
      <w:r w:rsidRPr="00B24D7D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B24D7D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Pr="00B24D7D" w:rsidRDefault="00F3534C" w:rsidP="007E08B1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B24D7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1BCA0EBC" w14:textId="21BB9B91" w:rsidR="00812AE9" w:rsidRPr="00B24D7D" w:rsidRDefault="00812AE9" w:rsidP="007E08B1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</w:rPr>
              <w:t>Konwersatorium:</w:t>
            </w:r>
          </w:p>
          <w:p w14:paraId="40893519" w14:textId="247CB1A8" w:rsidR="00344497" w:rsidRPr="00B24D7D" w:rsidRDefault="00F3534C" w:rsidP="007E08B1">
            <w:pPr>
              <w:pStyle w:val="TableParagraph"/>
              <w:ind w:left="69"/>
              <w:rPr>
                <w:rFonts w:asciiTheme="minorHAnsi" w:hAnsiTheme="minorHAnsi" w:cstheme="minorHAnsi"/>
                <w:bCs/>
                <w:iCs/>
              </w:rPr>
            </w:pPr>
            <w:r w:rsidRPr="00B24D7D">
              <w:rPr>
                <w:rFonts w:asciiTheme="minorHAnsi" w:hAnsiTheme="minorHAnsi" w:cstheme="minorHAnsi"/>
                <w:bCs/>
                <w:iCs/>
              </w:rPr>
              <w:t>C1</w:t>
            </w:r>
            <w:r w:rsidR="007E08B1" w:rsidRPr="00B24D7D">
              <w:rPr>
                <w:rFonts w:asciiTheme="minorHAnsi" w:hAnsiTheme="minorHAnsi" w:cstheme="minorHAnsi"/>
                <w:bCs/>
                <w:iCs/>
              </w:rPr>
              <w:t>-</w:t>
            </w:r>
            <w:r w:rsidR="00D32B10" w:rsidRPr="00B24D7D">
              <w:rPr>
                <w:rFonts w:asciiTheme="minorHAnsi" w:hAnsiTheme="minorHAnsi" w:cstheme="minorHAnsi"/>
                <w:bCs/>
                <w:iCs/>
              </w:rPr>
              <w:t xml:space="preserve"> Przedstawienie zagadnień dotyczących przedmiotu Historia i Teraźniejszość </w:t>
            </w:r>
            <w:r w:rsidR="00854363" w:rsidRPr="00B24D7D">
              <w:rPr>
                <w:rFonts w:asciiTheme="minorHAnsi" w:hAnsiTheme="minorHAnsi" w:cstheme="minorHAnsi"/>
                <w:bCs/>
                <w:iCs/>
              </w:rPr>
              <w:t>oraz</w:t>
            </w:r>
            <w:r w:rsidR="00D32B10" w:rsidRPr="00B24D7D">
              <w:rPr>
                <w:rFonts w:asciiTheme="minorHAnsi" w:hAnsiTheme="minorHAnsi" w:cstheme="minorHAnsi"/>
                <w:bCs/>
                <w:iCs/>
              </w:rPr>
              <w:t xml:space="preserve"> zapoznanie z najnowszym stanem badań nad historią </w:t>
            </w:r>
            <w:r w:rsidR="00854363" w:rsidRPr="00B24D7D">
              <w:rPr>
                <w:rFonts w:asciiTheme="minorHAnsi" w:hAnsiTheme="minorHAnsi" w:cstheme="minorHAnsi"/>
                <w:bCs/>
                <w:iCs/>
              </w:rPr>
              <w:t>po 1945 r.</w:t>
            </w:r>
          </w:p>
          <w:p w14:paraId="08A9B174" w14:textId="24B0CE61" w:rsidR="00D32B10" w:rsidRPr="00B24D7D" w:rsidRDefault="00F3534C" w:rsidP="00D84374">
            <w:pPr>
              <w:pStyle w:val="TableParagraph"/>
              <w:ind w:left="69"/>
              <w:rPr>
                <w:rFonts w:asciiTheme="minorHAnsi" w:hAnsiTheme="minorHAnsi" w:cstheme="minorHAnsi"/>
                <w:bCs/>
                <w:iCs/>
              </w:rPr>
            </w:pPr>
            <w:r w:rsidRPr="00B24D7D">
              <w:rPr>
                <w:rFonts w:asciiTheme="minorHAnsi" w:hAnsiTheme="minorHAnsi" w:cstheme="minorHAnsi"/>
                <w:bCs/>
                <w:iCs/>
              </w:rPr>
              <w:t>C2</w:t>
            </w:r>
            <w:r w:rsidR="007E08B1" w:rsidRPr="00B24D7D">
              <w:rPr>
                <w:rFonts w:asciiTheme="minorHAnsi" w:hAnsiTheme="minorHAnsi" w:cstheme="minorHAnsi"/>
                <w:bCs/>
                <w:iCs/>
              </w:rPr>
              <w:t xml:space="preserve">- </w:t>
            </w:r>
            <w:r w:rsidR="00854363" w:rsidRPr="00B24D7D">
              <w:rPr>
                <w:rFonts w:asciiTheme="minorHAnsi" w:hAnsiTheme="minorHAnsi" w:cstheme="minorHAnsi"/>
                <w:bCs/>
                <w:iCs/>
              </w:rPr>
              <w:t>Kształcenie umiejętności rozumienia kategorii pojęciowych z zakresu przedmiotu Historia i Teraźniejszość</w:t>
            </w:r>
            <w:r w:rsidR="00854363" w:rsidRPr="00B24D7D">
              <w:rPr>
                <w:rFonts w:asciiTheme="minorHAnsi" w:hAnsiTheme="minorHAnsi" w:cstheme="minorHAnsi"/>
              </w:rPr>
              <w:t xml:space="preserve"> </w:t>
            </w:r>
            <w:r w:rsidR="00854363" w:rsidRPr="00B24D7D">
              <w:rPr>
                <w:rFonts w:asciiTheme="minorHAnsi" w:hAnsiTheme="minorHAnsi" w:cstheme="minorHAnsi"/>
                <w:bCs/>
                <w:iCs/>
              </w:rPr>
              <w:t>i formułowania opinii historycznych związanych z powyższą problematyką</w:t>
            </w:r>
            <w:r w:rsidR="00D84374" w:rsidRPr="00B24D7D">
              <w:rPr>
                <w:rFonts w:asciiTheme="minorHAnsi" w:hAnsiTheme="minorHAnsi" w:cstheme="minorHAnsi"/>
                <w:bCs/>
                <w:iCs/>
              </w:rPr>
              <w:t>; p</w:t>
            </w:r>
            <w:r w:rsidR="00854363" w:rsidRPr="00B24D7D">
              <w:rPr>
                <w:rFonts w:asciiTheme="minorHAnsi" w:hAnsiTheme="minorHAnsi" w:cstheme="minorHAnsi"/>
                <w:bCs/>
                <w:iCs/>
              </w:rPr>
              <w:t>rzygotowanie do interpretowania materiałów źródłowych z historii współczesnej i kształcenie umiejętności uzasadniania opinii historycznych w zakresie problematyki związanej</w:t>
            </w:r>
            <w:r w:rsidR="00E6048B" w:rsidRPr="00B24D7D">
              <w:rPr>
                <w:rFonts w:asciiTheme="minorHAnsi" w:hAnsiTheme="minorHAnsi" w:cstheme="minorHAnsi"/>
                <w:bCs/>
                <w:iCs/>
              </w:rPr>
              <w:t xml:space="preserve"> z historią współczesną.</w:t>
            </w:r>
          </w:p>
          <w:p w14:paraId="6A4F7CA5" w14:textId="07CE68CD" w:rsidR="00D32B10" w:rsidRPr="00B24D7D" w:rsidRDefault="00D32B10" w:rsidP="00D84374">
            <w:pPr>
              <w:pStyle w:val="TableParagraph"/>
              <w:ind w:left="69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Cs/>
                <w:iCs/>
              </w:rPr>
              <w:t>C</w:t>
            </w:r>
            <w:r w:rsidR="00D84374" w:rsidRPr="00B24D7D">
              <w:rPr>
                <w:rFonts w:asciiTheme="minorHAnsi" w:hAnsiTheme="minorHAnsi" w:cstheme="minorHAnsi"/>
                <w:bCs/>
                <w:iCs/>
              </w:rPr>
              <w:t>3</w:t>
            </w:r>
            <w:r w:rsidR="007E08B1" w:rsidRPr="00B24D7D">
              <w:rPr>
                <w:rFonts w:asciiTheme="minorHAnsi" w:hAnsiTheme="minorHAnsi" w:cstheme="minorHAnsi"/>
                <w:bCs/>
                <w:iCs/>
              </w:rPr>
              <w:t>-</w:t>
            </w:r>
            <w:r w:rsidR="00E6048B" w:rsidRPr="00B24D7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E6048B" w:rsidRPr="00B24D7D">
              <w:rPr>
                <w:rFonts w:asciiTheme="minorHAnsi" w:hAnsiTheme="minorHAnsi" w:cstheme="minorHAnsi"/>
                <w:bCs/>
                <w:iCs/>
              </w:rPr>
              <w:t xml:space="preserve">Wskazanie na indywidualne podejście nauczyciela </w:t>
            </w:r>
            <w:r w:rsidR="0096015F" w:rsidRPr="00B24D7D">
              <w:rPr>
                <w:rFonts w:asciiTheme="minorHAnsi" w:hAnsiTheme="minorHAnsi" w:cstheme="minorHAnsi"/>
                <w:bCs/>
                <w:iCs/>
              </w:rPr>
              <w:t>do</w:t>
            </w:r>
            <w:r w:rsidR="00E6048B" w:rsidRPr="00B24D7D">
              <w:rPr>
                <w:rFonts w:asciiTheme="minorHAnsi" w:hAnsiTheme="minorHAnsi" w:cstheme="minorHAnsi"/>
                <w:bCs/>
                <w:iCs/>
              </w:rPr>
              <w:t xml:space="preserve"> uczniów</w:t>
            </w:r>
            <w:r w:rsidR="0096015F" w:rsidRPr="00B24D7D">
              <w:rPr>
                <w:rFonts w:asciiTheme="minorHAnsi" w:hAnsiTheme="minorHAnsi" w:cstheme="minorHAnsi"/>
                <w:bCs/>
                <w:iCs/>
              </w:rPr>
              <w:t xml:space="preserve"> oraz na cechy profesjonalnego podejścia nauczyciela.</w:t>
            </w:r>
          </w:p>
        </w:tc>
      </w:tr>
      <w:tr w:rsidR="00344497" w:rsidRPr="00B24D7D" w14:paraId="5BA9B2FE" w14:textId="77777777" w:rsidTr="007E08B1">
        <w:trPr>
          <w:trHeight w:val="4104"/>
        </w:trPr>
        <w:tc>
          <w:tcPr>
            <w:tcW w:w="9782" w:type="dxa"/>
          </w:tcPr>
          <w:p w14:paraId="39BC691E" w14:textId="428F3B12" w:rsidR="00344497" w:rsidRPr="00B24D7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B24D7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C197A4B" w14:textId="77777777" w:rsidR="00344497" w:rsidRPr="00B24D7D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74E2705F" w14:textId="77777777" w:rsidR="002D3573" w:rsidRPr="00B24D7D" w:rsidRDefault="002D3573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Konwersatorium:</w:t>
            </w:r>
          </w:p>
          <w:p w14:paraId="68780F10" w14:textId="3312E069" w:rsidR="002D3573" w:rsidRPr="00B24D7D" w:rsidRDefault="002D3573" w:rsidP="00BC0896">
            <w:pPr>
              <w:pStyle w:val="TableParagraph"/>
              <w:numPr>
                <w:ilvl w:val="0"/>
                <w:numId w:val="2"/>
              </w:numPr>
              <w:spacing w:before="1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>Zapoznanie się z kartą przedmiotu i warunkami zaliczenia.</w:t>
            </w:r>
          </w:p>
          <w:p w14:paraId="7EA61A4C" w14:textId="180DE1B7" w:rsidR="002D3573" w:rsidRPr="00B24D7D" w:rsidRDefault="00BC0896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2-4. </w:t>
            </w:r>
            <w:r w:rsidR="00931015" w:rsidRPr="00B24D7D">
              <w:rPr>
                <w:rFonts w:asciiTheme="minorHAnsi" w:hAnsiTheme="minorHAnsi" w:cstheme="minorHAnsi"/>
                <w:bCs/>
              </w:rPr>
              <w:t xml:space="preserve">Podstawa programowa przedmiotu: Historia i Teraźniejszość w szkole ponadpodstawowej – główne założenia. </w:t>
            </w:r>
          </w:p>
          <w:p w14:paraId="083F8AEF" w14:textId="43724191" w:rsidR="002D3573" w:rsidRPr="00B24D7D" w:rsidRDefault="00BC0896" w:rsidP="00BC0896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5-7. </w:t>
            </w:r>
            <w:r w:rsidR="00931015" w:rsidRPr="00B24D7D">
              <w:rPr>
                <w:rFonts w:asciiTheme="minorHAnsi" w:hAnsiTheme="minorHAnsi" w:cstheme="minorHAnsi"/>
                <w:bCs/>
              </w:rPr>
              <w:t xml:space="preserve">Strategie dydaktyczne kształcenia przedmiotu: Historia i Teraźniejszość w szkole ponadpodstawowej. </w:t>
            </w:r>
          </w:p>
          <w:p w14:paraId="06C558C8" w14:textId="114A3F88" w:rsidR="002D3573" w:rsidRPr="00B24D7D" w:rsidRDefault="00BC0896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8-10. </w:t>
            </w:r>
            <w:r w:rsidR="00931015" w:rsidRPr="00B24D7D">
              <w:rPr>
                <w:rFonts w:asciiTheme="minorHAnsi" w:hAnsiTheme="minorHAnsi" w:cstheme="minorHAnsi"/>
                <w:bCs/>
              </w:rPr>
              <w:t xml:space="preserve">Dobór metod i ich wykorzystanie w procesie nauczania przedmiotu. </w:t>
            </w:r>
          </w:p>
          <w:p w14:paraId="7777FB61" w14:textId="41D02977" w:rsidR="002D3573" w:rsidRPr="00B24D7D" w:rsidRDefault="00BC0896" w:rsidP="00BC0896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11-12. </w:t>
            </w:r>
            <w:r w:rsidR="00931015" w:rsidRPr="00B24D7D">
              <w:rPr>
                <w:rFonts w:asciiTheme="minorHAnsi" w:hAnsiTheme="minorHAnsi" w:cstheme="minorHAnsi"/>
                <w:bCs/>
              </w:rPr>
              <w:t xml:space="preserve">Środki dydaktyczne wykorzystanie w procesie nauczania przedmiotu. </w:t>
            </w:r>
          </w:p>
          <w:p w14:paraId="2D5CE263" w14:textId="69D39BB6" w:rsidR="002D3573" w:rsidRPr="00B24D7D" w:rsidRDefault="00BC0896" w:rsidP="002D3573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13-14. </w:t>
            </w:r>
            <w:r w:rsidR="002D3573" w:rsidRPr="00B24D7D">
              <w:rPr>
                <w:rFonts w:asciiTheme="minorHAnsi" w:hAnsiTheme="minorHAnsi" w:cstheme="minorHAnsi"/>
                <w:bCs/>
              </w:rPr>
              <w:t>Praca z podręcznikiem do przedmiotu Historia i Teraźniejszość.</w:t>
            </w:r>
          </w:p>
          <w:p w14:paraId="1D467B64" w14:textId="76097B04" w:rsidR="002D3573" w:rsidRPr="00B24D7D" w:rsidRDefault="00BC0896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15-16. </w:t>
            </w:r>
            <w:r w:rsidR="00931015" w:rsidRPr="00B24D7D">
              <w:rPr>
                <w:rFonts w:asciiTheme="minorHAnsi" w:hAnsiTheme="minorHAnsi" w:cstheme="minorHAnsi"/>
                <w:bCs/>
              </w:rPr>
              <w:t xml:space="preserve">Dydaktyczne aspekty wykorzystania prasy na lekcjach przedmiotu: Historia i Teraźniejszość. </w:t>
            </w:r>
          </w:p>
          <w:p w14:paraId="5CDAD9AB" w14:textId="64C149DA" w:rsidR="002D3573" w:rsidRPr="00B24D7D" w:rsidRDefault="00BC0896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17-18. </w:t>
            </w:r>
            <w:r w:rsidR="00931015" w:rsidRPr="00B24D7D">
              <w:rPr>
                <w:rFonts w:asciiTheme="minorHAnsi" w:hAnsiTheme="minorHAnsi" w:cstheme="minorHAnsi"/>
                <w:bCs/>
              </w:rPr>
              <w:t xml:space="preserve">Korzystanie z różnych typów źródeł w projektowaniu scenariusza lekcji z przedmiotu. </w:t>
            </w:r>
          </w:p>
          <w:p w14:paraId="0F5BE2D8" w14:textId="663B24B5" w:rsidR="002D3573" w:rsidRPr="00B24D7D" w:rsidRDefault="00BC0896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19-20. </w:t>
            </w:r>
            <w:r w:rsidR="00931015" w:rsidRPr="00B24D7D">
              <w:rPr>
                <w:rFonts w:asciiTheme="minorHAnsi" w:hAnsiTheme="minorHAnsi" w:cstheme="minorHAnsi"/>
                <w:bCs/>
              </w:rPr>
              <w:t xml:space="preserve">Wykorzystanie zasobów Internetu w uczeniu się i nauczaniu przedmiotu: Historia i Teraźniejszość. </w:t>
            </w:r>
          </w:p>
          <w:p w14:paraId="30F8DEFC" w14:textId="05FC1EE8" w:rsidR="002D3573" w:rsidRPr="00B24D7D" w:rsidRDefault="00BC0896" w:rsidP="002D3573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21-24. </w:t>
            </w:r>
            <w:r w:rsidR="002D3573" w:rsidRPr="00B24D7D">
              <w:rPr>
                <w:rFonts w:asciiTheme="minorHAnsi" w:hAnsiTheme="minorHAnsi" w:cstheme="minorHAnsi"/>
                <w:bCs/>
              </w:rPr>
              <w:t xml:space="preserve">Rola nauczyciela w procesie dydaktycznym w nauczaniu przedmiotu. </w:t>
            </w:r>
          </w:p>
          <w:p w14:paraId="25AF6D67" w14:textId="343A5404" w:rsidR="002D3573" w:rsidRPr="00B24D7D" w:rsidRDefault="00BC0896" w:rsidP="002D3573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25-26. </w:t>
            </w:r>
            <w:r w:rsidR="002D3573" w:rsidRPr="00B24D7D">
              <w:rPr>
                <w:rFonts w:asciiTheme="minorHAnsi" w:hAnsiTheme="minorHAnsi" w:cstheme="minorHAnsi"/>
                <w:bCs/>
              </w:rPr>
              <w:t>Indywidualizacja kształcenia w nauczaniu przedmiotu: Historia i Teraźniejszość.</w:t>
            </w:r>
          </w:p>
          <w:p w14:paraId="2F0349DA" w14:textId="3CB5FDF6" w:rsidR="002D3573" w:rsidRPr="00B24D7D" w:rsidRDefault="00BC0896" w:rsidP="002D3573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27-28. </w:t>
            </w:r>
            <w:r w:rsidR="00931015" w:rsidRPr="00B24D7D">
              <w:rPr>
                <w:rFonts w:asciiTheme="minorHAnsi" w:hAnsiTheme="minorHAnsi" w:cstheme="minorHAnsi"/>
                <w:bCs/>
              </w:rPr>
              <w:t xml:space="preserve">Wybrane formy pozalekcyjnej edukacji historycznej i obywatelskiej. </w:t>
            </w:r>
          </w:p>
          <w:p w14:paraId="5F625D7F" w14:textId="2CDC9E69" w:rsidR="00344497" w:rsidRPr="00B24D7D" w:rsidRDefault="00BC0896" w:rsidP="007E08B1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Cs/>
                <w:iCs/>
              </w:rPr>
            </w:pPr>
            <w:r w:rsidRPr="00B24D7D">
              <w:rPr>
                <w:rFonts w:asciiTheme="minorHAnsi" w:hAnsiTheme="minorHAnsi" w:cstheme="minorHAnsi"/>
                <w:bCs/>
              </w:rPr>
              <w:t xml:space="preserve">29-30. </w:t>
            </w:r>
            <w:r w:rsidR="00931015" w:rsidRPr="00B24D7D">
              <w:rPr>
                <w:rFonts w:asciiTheme="minorHAnsi" w:hAnsiTheme="minorHAnsi" w:cstheme="minorHAnsi"/>
                <w:bCs/>
              </w:rPr>
              <w:t>Lokalne miejsca pamięci i lokalni bohaterowie w procesie nauczania przedmiotu.</w:t>
            </w:r>
            <w:r w:rsidR="00931015" w:rsidRPr="00B24D7D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</w:tc>
      </w:tr>
    </w:tbl>
    <w:p w14:paraId="18449CA8" w14:textId="77777777" w:rsidR="00344497" w:rsidRPr="00B24D7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1B3A9F77" w14:textId="77777777" w:rsidR="00344497" w:rsidRPr="00B24D7D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B24D7D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B24D7D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B24D7D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5A8CD70" w14:textId="77777777" w:rsidR="00344497" w:rsidRPr="00B24D7D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B24D7D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12BA0B0" w14:textId="77777777" w:rsidR="00344497" w:rsidRPr="00B24D7D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B24D7D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689A977C" w14:textId="77777777" w:rsidR="00344497" w:rsidRPr="00B24D7D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B24D7D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B24D7D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</w:rPr>
              <w:t xml:space="preserve">w zakresie </w:t>
            </w:r>
            <w:r w:rsidRPr="00B24D7D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B24D7D" w14:paraId="4D4E4A4A" w14:textId="77777777">
        <w:trPr>
          <w:trHeight w:val="285"/>
        </w:trPr>
        <w:tc>
          <w:tcPr>
            <w:tcW w:w="795" w:type="dxa"/>
          </w:tcPr>
          <w:p w14:paraId="2C598851" w14:textId="36FE15A6" w:rsidR="00344497" w:rsidRPr="00B24D7D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1CF583B" w14:textId="3104F2F7" w:rsidR="00344497" w:rsidRPr="00B24D7D" w:rsidRDefault="00D5263B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Na poziomie pogłębionym definiuje miejsce i rolę historii w </w:t>
            </w:r>
            <w:r w:rsidR="0022704E" w:rsidRPr="00B24D7D">
              <w:rPr>
                <w:rFonts w:asciiTheme="minorHAnsi" w:hAnsiTheme="minorHAnsi" w:cstheme="minorHAnsi"/>
              </w:rPr>
              <w:t>ramach dydaktyki przedmiotu Historia i Teraźniejszość w szkole ponadpodstawowej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A7889E2" w14:textId="7343CAC9" w:rsidR="00344497" w:rsidRPr="00B24D7D" w:rsidRDefault="00BF6115" w:rsidP="007E08B1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>HIS2A_W03</w:t>
            </w:r>
          </w:p>
        </w:tc>
      </w:tr>
      <w:tr w:rsidR="00344497" w:rsidRPr="00B24D7D" w14:paraId="7A54CD86" w14:textId="77777777">
        <w:trPr>
          <w:trHeight w:val="282"/>
        </w:trPr>
        <w:tc>
          <w:tcPr>
            <w:tcW w:w="795" w:type="dxa"/>
          </w:tcPr>
          <w:p w14:paraId="4F84E9A4" w14:textId="4E800D5A" w:rsidR="00344497" w:rsidRPr="00B24D7D" w:rsidRDefault="00BF6115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3904114B" w14:textId="295456E9" w:rsidR="00344497" w:rsidRPr="00B24D7D" w:rsidRDefault="00D5263B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Wykazuje pogłębioną znajomość historii </w:t>
            </w:r>
            <w:r w:rsidR="0022704E" w:rsidRPr="00B24D7D">
              <w:rPr>
                <w:rFonts w:asciiTheme="minorHAnsi" w:hAnsiTheme="minorHAnsi" w:cstheme="minorHAnsi"/>
              </w:rPr>
              <w:t xml:space="preserve">współczesnej </w:t>
            </w:r>
            <w:r w:rsidRPr="00B24D7D">
              <w:rPr>
                <w:rFonts w:asciiTheme="minorHAnsi" w:hAnsiTheme="minorHAnsi" w:cstheme="minorHAnsi"/>
              </w:rPr>
              <w:t xml:space="preserve">Polski, Europy i świata </w:t>
            </w:r>
            <w:r w:rsidR="0022704E" w:rsidRPr="00B24D7D">
              <w:rPr>
                <w:rFonts w:asciiTheme="minorHAnsi" w:hAnsiTheme="minorHAnsi" w:cstheme="minorHAnsi"/>
              </w:rPr>
              <w:t>po 1945 r.</w:t>
            </w:r>
          </w:p>
        </w:tc>
        <w:tc>
          <w:tcPr>
            <w:tcW w:w="1627" w:type="dxa"/>
          </w:tcPr>
          <w:p w14:paraId="6C18467B" w14:textId="54F7CD43" w:rsidR="00344497" w:rsidRPr="00B24D7D" w:rsidRDefault="00BF6115" w:rsidP="007E08B1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>HIS2A_W04</w:t>
            </w:r>
          </w:p>
        </w:tc>
      </w:tr>
      <w:tr w:rsidR="00BF6115" w:rsidRPr="00B24D7D" w14:paraId="70ED53DB" w14:textId="77777777">
        <w:trPr>
          <w:trHeight w:val="282"/>
        </w:trPr>
        <w:tc>
          <w:tcPr>
            <w:tcW w:w="795" w:type="dxa"/>
          </w:tcPr>
          <w:p w14:paraId="471339E7" w14:textId="6C2FF2F5" w:rsidR="00BF6115" w:rsidRPr="00B24D7D" w:rsidRDefault="00BF6115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B24D7D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7360" w:type="dxa"/>
          </w:tcPr>
          <w:p w14:paraId="47A13F7D" w14:textId="25E9C7DF" w:rsidR="00BF6115" w:rsidRPr="00B24D7D" w:rsidRDefault="00D5263B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Posiada pogłębioną i rozszerzoną wiedzę na temat powiązań procesów historycznych z aktualnymi problemami politycznymi, gospodarczymi i społecznymi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00D7FD2" w14:textId="4748F550" w:rsidR="00BF6115" w:rsidRPr="00B24D7D" w:rsidRDefault="00BF6115" w:rsidP="007E08B1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>HIS2A_W05</w:t>
            </w:r>
          </w:p>
        </w:tc>
      </w:tr>
      <w:tr w:rsidR="00BF6115" w:rsidRPr="00B24D7D" w14:paraId="2CB37EF3" w14:textId="77777777">
        <w:trPr>
          <w:trHeight w:val="282"/>
        </w:trPr>
        <w:tc>
          <w:tcPr>
            <w:tcW w:w="795" w:type="dxa"/>
          </w:tcPr>
          <w:p w14:paraId="4A613757" w14:textId="58BACBF1" w:rsidR="00BF6115" w:rsidRPr="00B24D7D" w:rsidRDefault="00BF6115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B24D7D">
              <w:rPr>
                <w:rFonts w:asciiTheme="minorHAnsi" w:hAnsiTheme="minorHAnsi" w:cstheme="minorHAnsi"/>
                <w:w w:val="99"/>
              </w:rPr>
              <w:t>W04</w:t>
            </w:r>
          </w:p>
        </w:tc>
        <w:tc>
          <w:tcPr>
            <w:tcW w:w="7360" w:type="dxa"/>
          </w:tcPr>
          <w:p w14:paraId="0E94E38B" w14:textId="14A57D32" w:rsidR="00BF6115" w:rsidRPr="00B24D7D" w:rsidRDefault="00AB76CC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Ma świadomość </w:t>
            </w:r>
            <w:r w:rsidR="000D663B" w:rsidRPr="00B24D7D">
              <w:rPr>
                <w:rFonts w:asciiTheme="minorHAnsi" w:hAnsiTheme="minorHAnsi" w:cstheme="minorHAnsi"/>
              </w:rPr>
              <w:t>zróżnicowani</w:t>
            </w:r>
            <w:r w:rsidRPr="00B24D7D">
              <w:rPr>
                <w:rFonts w:asciiTheme="minorHAnsi" w:hAnsiTheme="minorHAnsi" w:cstheme="minorHAnsi"/>
              </w:rPr>
              <w:t>a</w:t>
            </w:r>
            <w:r w:rsidR="000D663B" w:rsidRPr="00B24D7D">
              <w:rPr>
                <w:rFonts w:asciiTheme="minorHAnsi" w:hAnsiTheme="minorHAnsi" w:cstheme="minorHAnsi"/>
              </w:rPr>
              <w:t xml:space="preserve"> potrzeb edukacyjnych uczniów i wynikające z nich zadania szkoły ponadpodstawowej dotyczące dostosowania organizacji procesu kształcenia i wychowania na tym poziomie edukacji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0EA044C" w14:textId="112EB100" w:rsidR="00BF6115" w:rsidRPr="00B24D7D" w:rsidRDefault="00BF6115" w:rsidP="007E08B1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>NAU2_W03</w:t>
            </w:r>
          </w:p>
        </w:tc>
      </w:tr>
      <w:tr w:rsidR="00344497" w:rsidRPr="00B24D7D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B24D7D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</w:rPr>
              <w:t xml:space="preserve">w zakresie </w:t>
            </w:r>
            <w:r w:rsidRPr="00B24D7D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B24D7D" w14:paraId="1BE33B96" w14:textId="77777777">
        <w:trPr>
          <w:trHeight w:val="282"/>
        </w:trPr>
        <w:tc>
          <w:tcPr>
            <w:tcW w:w="795" w:type="dxa"/>
          </w:tcPr>
          <w:p w14:paraId="71F35E1E" w14:textId="6AAB7B87" w:rsidR="00344497" w:rsidRPr="00B24D7D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06E8CD4" w14:textId="55DF6FB0" w:rsidR="00344497" w:rsidRPr="00B24D7D" w:rsidRDefault="00A805C2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Potrafi formułować i rozwiązywać złożone i nietypowe problemy</w:t>
            </w:r>
            <w:r w:rsidR="00AB76CC" w:rsidRPr="00B24D7D">
              <w:rPr>
                <w:rFonts w:asciiTheme="minorHAnsi" w:hAnsiTheme="minorHAnsi" w:cstheme="minorHAnsi"/>
              </w:rPr>
              <w:t xml:space="preserve"> związane z dydaktyką przedmiotu Historia i Teraźniejszość w szkole ponadpodstawowej</w:t>
            </w:r>
            <w:r w:rsidRPr="00B24D7D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1627" w:type="dxa"/>
          </w:tcPr>
          <w:p w14:paraId="4C1D5218" w14:textId="0AC7723D" w:rsidR="00344497" w:rsidRPr="00B24D7D" w:rsidRDefault="00BF6115" w:rsidP="007E08B1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>HIS2A_U01</w:t>
            </w:r>
          </w:p>
        </w:tc>
      </w:tr>
      <w:tr w:rsidR="00344497" w:rsidRPr="00B24D7D" w14:paraId="3D6B58A6" w14:textId="77777777">
        <w:trPr>
          <w:trHeight w:val="285"/>
        </w:trPr>
        <w:tc>
          <w:tcPr>
            <w:tcW w:w="795" w:type="dxa"/>
          </w:tcPr>
          <w:p w14:paraId="7771AD4D" w14:textId="4BCDB89E" w:rsidR="00344497" w:rsidRPr="00B24D7D" w:rsidRDefault="00BF6115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5F124B92" w14:textId="08A00253" w:rsidR="00344497" w:rsidRPr="00B24D7D" w:rsidRDefault="00A805C2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Samodzielnie wyszukuje, analizuje, interpretuje, selekcjonuje, integruje informacje z zakresu </w:t>
            </w:r>
            <w:r w:rsidR="00AB76CC" w:rsidRPr="00B24D7D">
              <w:rPr>
                <w:rFonts w:asciiTheme="minorHAnsi" w:hAnsiTheme="minorHAnsi" w:cstheme="minorHAnsi"/>
              </w:rPr>
              <w:t>dydaktyki przedmiotu Historia i Teraźniejszość w szkole ponadpodstawowej</w:t>
            </w:r>
            <w:r w:rsidRPr="00B24D7D">
              <w:rPr>
                <w:rFonts w:asciiTheme="minorHAnsi" w:hAnsiTheme="minorHAnsi" w:cstheme="minorHAnsi"/>
              </w:rPr>
              <w:t>, korzystając z bibliografii, baz danych archiwalnych i bibliotecznych, a także źródeł historycznych i literatury. Na tej podstawie potrafi formułować krytyczne sądy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BEA0FC1" w14:textId="20765352" w:rsidR="00344497" w:rsidRPr="00B24D7D" w:rsidRDefault="00BF6115" w:rsidP="007E08B1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>HIS2A_U12</w:t>
            </w:r>
          </w:p>
        </w:tc>
      </w:tr>
      <w:tr w:rsidR="00BF6115" w:rsidRPr="00B24D7D" w14:paraId="0E1DAC27" w14:textId="77777777">
        <w:trPr>
          <w:trHeight w:val="285"/>
        </w:trPr>
        <w:tc>
          <w:tcPr>
            <w:tcW w:w="795" w:type="dxa"/>
          </w:tcPr>
          <w:p w14:paraId="46AB1CE3" w14:textId="410156F8" w:rsidR="00BF6115" w:rsidRPr="00B24D7D" w:rsidRDefault="00BF6115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2D800BA7" w14:textId="4A891965" w:rsidR="00BF6115" w:rsidRPr="00B24D7D" w:rsidRDefault="00AB76CC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Potrafi </w:t>
            </w:r>
            <w:r w:rsidR="000D663B" w:rsidRPr="00B24D7D">
              <w:rPr>
                <w:rFonts w:asciiTheme="minorHAnsi" w:hAnsiTheme="minorHAnsi" w:cstheme="minorHAnsi"/>
              </w:rPr>
              <w:t>rozwijać kreatywność i umiejętność samodzielnego, krytycznego myślenia uczniów szkoły ponadpodstawowej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44BE1AF" w14:textId="5117D2D5" w:rsidR="00BF6115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  <w:bCs/>
              </w:rPr>
              <w:t>NAU2_U08</w:t>
            </w:r>
          </w:p>
        </w:tc>
      </w:tr>
      <w:tr w:rsidR="00344497" w:rsidRPr="00B24D7D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62D63F08" w14:textId="6F636496" w:rsidR="00BF6115" w:rsidRPr="00B24D7D" w:rsidRDefault="00F3534C" w:rsidP="00BF6115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</w:rPr>
              <w:t xml:space="preserve">w zakresie </w:t>
            </w:r>
            <w:r w:rsidRPr="00B24D7D">
              <w:rPr>
                <w:rFonts w:asciiTheme="minorHAnsi" w:hAnsiTheme="minorHAnsi" w:cstheme="minorHAnsi"/>
                <w:b/>
              </w:rPr>
              <w:t>KOMPETENCJI SPOŁECZNYCH:</w:t>
            </w:r>
          </w:p>
          <w:p w14:paraId="5A34A39B" w14:textId="503D0240" w:rsidR="00344497" w:rsidRPr="00B24D7D" w:rsidRDefault="00344497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44497" w:rsidRPr="00B24D7D" w14:paraId="2F9F5969" w14:textId="77777777">
        <w:trPr>
          <w:trHeight w:val="285"/>
        </w:trPr>
        <w:tc>
          <w:tcPr>
            <w:tcW w:w="795" w:type="dxa"/>
          </w:tcPr>
          <w:p w14:paraId="21F87E23" w14:textId="2895527F" w:rsidR="00344497" w:rsidRPr="00B24D7D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550BD6FC" w14:textId="312DF126" w:rsidR="00344497" w:rsidRPr="00B24D7D" w:rsidRDefault="005523DC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Krytycznie ocenia posiadaną wiedzę i odbierane treści w zakresie </w:t>
            </w:r>
            <w:r w:rsidR="00AB76CC" w:rsidRPr="00B24D7D">
              <w:rPr>
                <w:rFonts w:asciiTheme="minorHAnsi" w:hAnsiTheme="minorHAnsi" w:cstheme="minorHAnsi"/>
              </w:rPr>
              <w:t>dydaktyki przedmiotu Historia i Teraźniejszość w szkole ponadpodstawowej</w:t>
            </w:r>
            <w:r w:rsidRPr="00B24D7D">
              <w:rPr>
                <w:rFonts w:asciiTheme="minorHAnsi" w:hAnsiTheme="minorHAnsi" w:cstheme="minorHAnsi"/>
              </w:rPr>
              <w:t xml:space="preserve"> i uznaje znaczenie wiedzy w rozwiązywaniu problemów poznawczych oraz praktycznych, zasięga opinii historyków w trudnościach z samodzielnym rozwiązaniem problemu badawczego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2436C52" w14:textId="2376CBB7" w:rsidR="00344497" w:rsidRPr="00B24D7D" w:rsidRDefault="00BF6115" w:rsidP="007E08B1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B24D7D">
              <w:rPr>
                <w:rFonts w:asciiTheme="minorHAnsi" w:hAnsiTheme="minorHAnsi" w:cstheme="minorHAnsi"/>
                <w:bCs/>
              </w:rPr>
              <w:t>HIS2A_K01</w:t>
            </w:r>
          </w:p>
        </w:tc>
      </w:tr>
      <w:tr w:rsidR="00344497" w:rsidRPr="00B24D7D" w14:paraId="57655483" w14:textId="77777777">
        <w:trPr>
          <w:trHeight w:val="285"/>
        </w:trPr>
        <w:tc>
          <w:tcPr>
            <w:tcW w:w="795" w:type="dxa"/>
          </w:tcPr>
          <w:p w14:paraId="0F35DFE6" w14:textId="0F16BB60" w:rsidR="00344497" w:rsidRPr="00B24D7D" w:rsidRDefault="00BF6115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20DB2A5C" w14:textId="30B880B2" w:rsidR="00344497" w:rsidRPr="00B24D7D" w:rsidRDefault="00AB76CC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 xml:space="preserve">Ma świadomość potrzeby </w:t>
            </w:r>
            <w:r w:rsidR="000D663B" w:rsidRPr="00B24D7D">
              <w:rPr>
                <w:rFonts w:asciiTheme="minorHAnsi" w:hAnsiTheme="minorHAnsi" w:cstheme="minorHAnsi"/>
              </w:rPr>
              <w:t>posługiwania się uniwersalnymi zasadami i normami etycznymi w działalności zawodowej nauczyciela szkoły ponadpodstawowej, kierując się szacunkiem dla każdego człowieka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2F4E0EB" w14:textId="66F71A4A" w:rsidR="00344497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  <w:bCs/>
              </w:rPr>
              <w:t>NAU2_K01</w:t>
            </w:r>
          </w:p>
        </w:tc>
      </w:tr>
    </w:tbl>
    <w:p w14:paraId="656807D2" w14:textId="77777777" w:rsidR="00344497" w:rsidRPr="00B24D7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300E225" w14:textId="77777777" w:rsidR="00344497" w:rsidRPr="00B24D7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0A3FF" w14:textId="77777777" w:rsidR="00344497" w:rsidRPr="00B24D7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1D03F76" w14:textId="77777777" w:rsidR="00344497" w:rsidRPr="00B24D7D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B24D7D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B24D7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lastRenderedPageBreak/>
              <w:t>4.4. Sposoby weryfikacji osiągnięcia przedmiotowych efektów uczenia się</w:t>
            </w:r>
          </w:p>
        </w:tc>
      </w:tr>
      <w:tr w:rsidR="00344497" w:rsidRPr="00B24D7D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26BAD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9C1F6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2D2B6" w14:textId="77777777" w:rsidR="00344497" w:rsidRPr="00B24D7D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</w:rPr>
              <w:t xml:space="preserve">Efekty </w:t>
            </w:r>
            <w:r w:rsidRPr="00B24D7D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B24D7D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B24D7D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B24D7D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B24D7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0A1BF1" w14:textId="77777777" w:rsidR="00344497" w:rsidRPr="00B24D7D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E6E4B" w14:textId="6D05DE8C" w:rsidR="00344497" w:rsidRPr="00B24D7D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A710D" w14:textId="77777777" w:rsidR="00344497" w:rsidRPr="00B24D7D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B24D7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B9AC3AB" w14:textId="0E92DDF2" w:rsidR="00344497" w:rsidRPr="00B24D7D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B24D7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ECE976" w14:textId="15378916" w:rsidR="00344497" w:rsidRPr="00B24D7D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B24D7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EFF3DE5" w14:textId="77777777" w:rsidR="00344497" w:rsidRPr="00B24D7D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Praca w</w:t>
            </w:r>
            <w:r w:rsidRPr="00B24D7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B24D7D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EEF9B02" w14:textId="77777777" w:rsidR="00CF020D" w:rsidRPr="00B24D7D" w:rsidRDefault="00CF020D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1AEE6174" w14:textId="77777777" w:rsidR="00CF020D" w:rsidRPr="00B24D7D" w:rsidRDefault="00CF020D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1946D783" w14:textId="491A8F0A" w:rsidR="00344497" w:rsidRPr="00B24D7D" w:rsidRDefault="00CF020D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B24D7D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B24D7D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B24D7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B24D7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B24D7D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B24D7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B24D7D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B24D7D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B24D7D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B24D7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B24D7D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Pr="00B24D7D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B24D7D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B24D7D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0A59F919" w:rsidR="00344497" w:rsidRPr="00B24D7D" w:rsidRDefault="00BF6115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B24D7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B24D7D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B24D7D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B24D7D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B24D7D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66CFBB05" w:rsidR="00344497" w:rsidRPr="00B24D7D" w:rsidRDefault="00BF6115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B24D7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B24D7D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687CA18F" w:rsidR="00344497" w:rsidRPr="00B24D7D" w:rsidRDefault="00CF020D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B24D7D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B24D7D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Pr="00B24D7D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B24D7D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B24D7D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6130FBCD" w:rsidR="00344497" w:rsidRPr="00B24D7D" w:rsidRDefault="00CF020D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344497" w:rsidRPr="00B24D7D" w14:paraId="49B5E85A" w14:textId="77777777">
        <w:trPr>
          <w:trHeight w:val="294"/>
        </w:trPr>
        <w:tc>
          <w:tcPr>
            <w:tcW w:w="1832" w:type="dxa"/>
          </w:tcPr>
          <w:p w14:paraId="6C2C1C9E" w14:textId="7324665E" w:rsidR="00344497" w:rsidRPr="00B24D7D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38B5EF34" w:rsidR="00344497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4A469E89" w:rsidR="00344497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104ED9FF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2F38CAD4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B24D7D" w14:paraId="09D93198" w14:textId="77777777">
        <w:trPr>
          <w:trHeight w:val="282"/>
        </w:trPr>
        <w:tc>
          <w:tcPr>
            <w:tcW w:w="1832" w:type="dxa"/>
          </w:tcPr>
          <w:p w14:paraId="629FB037" w14:textId="16F6B1C1" w:rsidR="00344497" w:rsidRPr="00B24D7D" w:rsidRDefault="00BF6115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36A65D6E" w:rsidR="00344497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123CC0F1" w:rsidR="00344497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3C0DC675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30C9FB50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</w:tr>
      <w:tr w:rsidR="00BF6115" w:rsidRPr="00B24D7D" w14:paraId="010C0E8D" w14:textId="77777777">
        <w:trPr>
          <w:trHeight w:val="282"/>
        </w:trPr>
        <w:tc>
          <w:tcPr>
            <w:tcW w:w="1832" w:type="dxa"/>
          </w:tcPr>
          <w:p w14:paraId="05230339" w14:textId="122EB696" w:rsidR="00BF6115" w:rsidRPr="00B24D7D" w:rsidRDefault="00BF6115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B3F52F0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75D81A0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942B90F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FC23770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8D58600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2827E53" w14:textId="275B2000" w:rsidR="00BF6115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50534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4156791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433110D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621DE5D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5C69EE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058A8A1" w14:textId="3FC2A8DB" w:rsidR="00BF6115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449E1CF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1689A51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4F4E047" w14:textId="77834088" w:rsidR="00BF6115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14CEF3D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F82E348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B561F31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1F77311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062BF7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0D185F1" w14:textId="4FBAECCD" w:rsidR="00BF6115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</w:tr>
      <w:tr w:rsidR="00BF6115" w:rsidRPr="00B24D7D" w14:paraId="0D3FEC21" w14:textId="77777777">
        <w:trPr>
          <w:trHeight w:val="282"/>
        </w:trPr>
        <w:tc>
          <w:tcPr>
            <w:tcW w:w="1832" w:type="dxa"/>
          </w:tcPr>
          <w:p w14:paraId="3F7C2BF3" w14:textId="3BAE3A42" w:rsidR="00BF6115" w:rsidRPr="00B24D7D" w:rsidRDefault="00BF6115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W04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9AED1A9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2AE05B4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91DA4E7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14C1BF2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FD8C737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A5F5A94" w14:textId="6DE76E13" w:rsidR="00BF6115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722B230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1AADC8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9C367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319EFB4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50DA975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82A918B" w14:textId="29D4A217" w:rsidR="00BF6115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41E6980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C20B78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83EEEBC" w14:textId="014F8CEF" w:rsidR="00BF6115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1596AC1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E613A64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309E4B9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D98513E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7718EAB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A7B0A1D" w14:textId="511B4BEA" w:rsidR="00BF6115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B24D7D" w14:paraId="641F3B6C" w14:textId="77777777">
        <w:trPr>
          <w:trHeight w:val="285"/>
        </w:trPr>
        <w:tc>
          <w:tcPr>
            <w:tcW w:w="1832" w:type="dxa"/>
          </w:tcPr>
          <w:p w14:paraId="6C5045AB" w14:textId="6BFC0632" w:rsidR="00344497" w:rsidRPr="00B24D7D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6276B314" w:rsidR="00344497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5D5B1F99" w:rsidR="00344497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63DE531C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1F3C28E0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</w:tr>
      <w:tr w:rsidR="00BF6115" w:rsidRPr="00B24D7D" w14:paraId="0DDA0ABF" w14:textId="77777777">
        <w:trPr>
          <w:trHeight w:val="285"/>
        </w:trPr>
        <w:tc>
          <w:tcPr>
            <w:tcW w:w="1832" w:type="dxa"/>
          </w:tcPr>
          <w:p w14:paraId="5F9799B5" w14:textId="538CA1A9" w:rsidR="00BF6115" w:rsidRPr="00B24D7D" w:rsidRDefault="00BF6115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5F0B09C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DB4342E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5428494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3E5009F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55D251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723F52" w14:textId="7EC100EB" w:rsidR="00BF6115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FF41B14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BFDCDA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5888A83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2368BFA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1A494C5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1EBFDB9" w14:textId="0BD82938" w:rsidR="00BF6115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5715680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105152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50C665E" w14:textId="63275268" w:rsidR="00BF6115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C00B1B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D76ADF3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FC2462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00CAD06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156AEE6" w14:textId="77777777" w:rsidR="00BF6115" w:rsidRPr="00B24D7D" w:rsidRDefault="00BF6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58080CC" w14:textId="61F8DD2F" w:rsidR="00BF6115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B24D7D" w14:paraId="3B252904" w14:textId="77777777">
        <w:trPr>
          <w:trHeight w:val="282"/>
        </w:trPr>
        <w:tc>
          <w:tcPr>
            <w:tcW w:w="1832" w:type="dxa"/>
          </w:tcPr>
          <w:p w14:paraId="1D37784D" w14:textId="3378A47B" w:rsidR="00344497" w:rsidRPr="00B24D7D" w:rsidRDefault="00BF611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4D4D44D6" w:rsidR="00344497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7EB20DC0" w:rsidR="00344497" w:rsidRPr="00B24D7D" w:rsidRDefault="00BF6115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76914109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234A3CAD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B24D7D" w14:paraId="3CA3557B" w14:textId="77777777">
        <w:trPr>
          <w:trHeight w:val="285"/>
        </w:trPr>
        <w:tc>
          <w:tcPr>
            <w:tcW w:w="1832" w:type="dxa"/>
          </w:tcPr>
          <w:p w14:paraId="1BA360E9" w14:textId="2F8B38F3" w:rsidR="00344497" w:rsidRPr="00B24D7D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44ED05ED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3D78EDA1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B24D7D" w14:paraId="71623729" w14:textId="77777777">
        <w:trPr>
          <w:trHeight w:val="282"/>
        </w:trPr>
        <w:tc>
          <w:tcPr>
            <w:tcW w:w="1832" w:type="dxa"/>
          </w:tcPr>
          <w:p w14:paraId="61132660" w14:textId="1E3FEE58" w:rsidR="00344497" w:rsidRPr="00B24D7D" w:rsidRDefault="00BF611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549A77A6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634120F6" w:rsidR="00344497" w:rsidRPr="00B24D7D" w:rsidRDefault="00CF020D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77777777" w:rsidR="00344497" w:rsidRPr="00B24D7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EB136F" w14:textId="77777777" w:rsidR="00344497" w:rsidRPr="00B24D7D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B24D7D">
        <w:rPr>
          <w:rFonts w:asciiTheme="minorHAnsi" w:hAnsiTheme="minorHAnsi" w:cstheme="minorHAnsi"/>
          <w:b/>
          <w:i/>
        </w:rPr>
        <w:t>*niepotrzebne usunąć</w:t>
      </w:r>
    </w:p>
    <w:p w14:paraId="58557DB0" w14:textId="77777777" w:rsidR="00344497" w:rsidRPr="00B24D7D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B24D7D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B24D7D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B24D7D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Pr="00B24D7D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B24D7D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Pr="00B24D7D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Pr="00B24D7D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B24D7D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B24D7D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14EF707B" w14:textId="29B4A01F" w:rsidR="00344497" w:rsidRPr="00B24D7D" w:rsidRDefault="00EF7C33" w:rsidP="00EF7C33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Konwersatorium (K)</w:t>
            </w:r>
          </w:p>
        </w:tc>
        <w:tc>
          <w:tcPr>
            <w:tcW w:w="720" w:type="dxa"/>
          </w:tcPr>
          <w:p w14:paraId="40BAE93D" w14:textId="77777777" w:rsidR="00344497" w:rsidRPr="00B24D7D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D9298BC" w14:textId="44943A3F" w:rsidR="00344497" w:rsidRPr="00B24D7D" w:rsidRDefault="00FD4CAE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51-60% maksymalnego wyniku z kolokwium zaliczeniowego, referatu i aktywności na zajęciach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24D7D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8B7ED2" w14:textId="77777777" w:rsidR="00344497" w:rsidRPr="00B24D7D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88D2025" w14:textId="4C51D5AF" w:rsidR="00344497" w:rsidRPr="00B24D7D" w:rsidRDefault="00FD4CAE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61-70% maksymalnego wyniku z kolokwium zaliczeniowego, referatu i aktywności na zajęciach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24D7D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E101F1" w14:textId="77777777" w:rsidR="00344497" w:rsidRPr="00B24D7D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2144D20" w14:textId="084E24EA" w:rsidR="00344497" w:rsidRPr="00B24D7D" w:rsidRDefault="00E311A2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71-80% maksymalnego wyniku z kolokwium zaliczeniowego, referatu i aktywności na zajęciach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24D7D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1029DE2" w14:textId="77777777" w:rsidR="00344497" w:rsidRPr="00B24D7D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C6FD58C" w14:textId="2468DFC1" w:rsidR="00344497" w:rsidRPr="00B24D7D" w:rsidRDefault="00E311A2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81-90% maksymalnego wyniku z kolokwium zaliczeniowego, referatu i aktywności na zajęciach</w:t>
            </w:r>
            <w:r w:rsidR="007E08B1" w:rsidRPr="00B24D7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24D7D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B57012" w14:textId="77777777" w:rsidR="00344497" w:rsidRPr="00B24D7D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B9924ED" w14:textId="6C36FBFF" w:rsidR="00344497" w:rsidRPr="00B24D7D" w:rsidRDefault="00E311A2">
            <w:pPr>
              <w:pStyle w:val="TableParagraph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91-100% maksymalnego wyniku z kolokwium zaliczeniowego, referatu i aktywności na zajęciach.</w:t>
            </w:r>
          </w:p>
        </w:tc>
      </w:tr>
    </w:tbl>
    <w:p w14:paraId="27DBD2FC" w14:textId="77777777" w:rsidR="00344497" w:rsidRPr="00B24D7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739D195" w14:textId="77777777" w:rsidR="00344497" w:rsidRPr="00B24D7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B24D7D">
        <w:rPr>
          <w:rFonts w:asciiTheme="minorHAnsi" w:hAnsiTheme="minorHAnsi" w:cstheme="minorHAnsi"/>
          <w:b/>
        </w:rPr>
        <w:t>BILANS PUNKTÓW ECTS – NAKŁAD PRACY</w:t>
      </w:r>
      <w:r w:rsidRPr="00B24D7D">
        <w:rPr>
          <w:rFonts w:asciiTheme="minorHAnsi" w:hAnsiTheme="minorHAnsi" w:cstheme="minorHAnsi"/>
          <w:b/>
          <w:spacing w:val="2"/>
        </w:rPr>
        <w:t xml:space="preserve"> </w:t>
      </w:r>
      <w:r w:rsidRPr="00B24D7D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B24D7D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B24D7D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9F1F26C" w14:textId="77777777" w:rsidR="00344497" w:rsidRPr="00B24D7D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B24D7D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B24D7D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B24D7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E53A3F7" w14:textId="77777777" w:rsidR="00344497" w:rsidRPr="00B24D7D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Pr="00B24D7D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 xml:space="preserve">Studia </w:t>
            </w:r>
            <w:r w:rsidRPr="00B24D7D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B24D7D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B24D7D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893E55" w14:textId="77777777" w:rsidR="00344497" w:rsidRPr="00B24D7D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77AD04E7" w:rsidR="00344497" w:rsidRPr="00B24D7D" w:rsidRDefault="00EF7C33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475" w:type="dxa"/>
            <w:shd w:val="clear" w:color="auto" w:fill="D9D9D9"/>
          </w:tcPr>
          <w:p w14:paraId="58674C2D" w14:textId="6228D018" w:rsidR="00344497" w:rsidRPr="00B24D7D" w:rsidRDefault="00FC0747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60</w:t>
            </w:r>
          </w:p>
        </w:tc>
      </w:tr>
      <w:tr w:rsidR="00344497" w:rsidRPr="00B24D7D" w14:paraId="4BA8B6CB" w14:textId="77777777">
        <w:trPr>
          <w:trHeight w:val="282"/>
        </w:trPr>
        <w:tc>
          <w:tcPr>
            <w:tcW w:w="6829" w:type="dxa"/>
          </w:tcPr>
          <w:p w14:paraId="6E611FE4" w14:textId="6A3746FC" w:rsidR="00344497" w:rsidRPr="00B24D7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Udział w konwersatoriach</w:t>
            </w:r>
            <w:r w:rsidR="007E08B1" w:rsidRPr="00B24D7D">
              <w:rPr>
                <w:rFonts w:asciiTheme="minorHAnsi" w:hAnsiTheme="minorHAnsi" w:cstheme="minorHAnsi"/>
                <w:i/>
              </w:rPr>
              <w:t xml:space="preserve"> i kolokwium zaliczeniowym</w:t>
            </w:r>
          </w:p>
        </w:tc>
        <w:tc>
          <w:tcPr>
            <w:tcW w:w="1476" w:type="dxa"/>
          </w:tcPr>
          <w:p w14:paraId="1F115169" w14:textId="7D6FF23F" w:rsidR="00344497" w:rsidRPr="00B24D7D" w:rsidRDefault="007E08B1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475" w:type="dxa"/>
          </w:tcPr>
          <w:p w14:paraId="766CEC0D" w14:textId="58F9ADD3" w:rsidR="00344497" w:rsidRPr="00B24D7D" w:rsidRDefault="007E08B1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60</w:t>
            </w:r>
          </w:p>
        </w:tc>
      </w:tr>
      <w:tr w:rsidR="00344497" w:rsidRPr="00B24D7D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B24D7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140D0DFA" w:rsidR="00344497" w:rsidRPr="00B24D7D" w:rsidRDefault="00EF7C33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475" w:type="dxa"/>
            <w:shd w:val="clear" w:color="auto" w:fill="DFDFDF"/>
          </w:tcPr>
          <w:p w14:paraId="0E937D12" w14:textId="5F5B4919" w:rsidR="00344497" w:rsidRPr="00B24D7D" w:rsidRDefault="00FC0747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65</w:t>
            </w:r>
          </w:p>
        </w:tc>
      </w:tr>
      <w:tr w:rsidR="00344497" w:rsidRPr="00B24D7D" w14:paraId="436679AF" w14:textId="77777777">
        <w:trPr>
          <w:trHeight w:val="285"/>
        </w:trPr>
        <w:tc>
          <w:tcPr>
            <w:tcW w:w="6829" w:type="dxa"/>
          </w:tcPr>
          <w:p w14:paraId="3EBB19D5" w14:textId="4A1D2DD1" w:rsidR="00344497" w:rsidRPr="00B24D7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2ADAD845" w14:textId="490E9F3A" w:rsidR="00344497" w:rsidRPr="00B24D7D" w:rsidRDefault="00EF7C33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475" w:type="dxa"/>
          </w:tcPr>
          <w:p w14:paraId="28A7AB61" w14:textId="738B3D9B" w:rsidR="00344497" w:rsidRPr="00B24D7D" w:rsidRDefault="00FC0747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35</w:t>
            </w:r>
          </w:p>
        </w:tc>
      </w:tr>
      <w:tr w:rsidR="00344497" w:rsidRPr="00B24D7D" w14:paraId="2B7C53B3" w14:textId="77777777">
        <w:trPr>
          <w:trHeight w:val="282"/>
        </w:trPr>
        <w:tc>
          <w:tcPr>
            <w:tcW w:w="6829" w:type="dxa"/>
          </w:tcPr>
          <w:p w14:paraId="4D57196C" w14:textId="5B099AA4" w:rsidR="00344497" w:rsidRPr="00B24D7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>Przygotowanie do kolokwium</w:t>
            </w:r>
          </w:p>
        </w:tc>
        <w:tc>
          <w:tcPr>
            <w:tcW w:w="1476" w:type="dxa"/>
          </w:tcPr>
          <w:p w14:paraId="21771ED3" w14:textId="6FA15B31" w:rsidR="00344497" w:rsidRPr="00B24D7D" w:rsidRDefault="00EF7C33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71E64F47" w14:textId="2D25789B" w:rsidR="00344497" w:rsidRPr="00B24D7D" w:rsidRDefault="00FC0747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B24D7D" w14:paraId="6B63D0B0" w14:textId="77777777">
        <w:trPr>
          <w:trHeight w:val="282"/>
        </w:trPr>
        <w:tc>
          <w:tcPr>
            <w:tcW w:w="6829" w:type="dxa"/>
          </w:tcPr>
          <w:p w14:paraId="64BB1A90" w14:textId="5555EA6C" w:rsidR="00344497" w:rsidRPr="00B24D7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24D7D">
              <w:rPr>
                <w:rFonts w:asciiTheme="minorHAnsi" w:hAnsiTheme="minorHAnsi" w:cstheme="minorHAnsi"/>
                <w:i/>
              </w:rPr>
              <w:t xml:space="preserve">Opracowanie </w:t>
            </w:r>
            <w:r w:rsidR="00EF7C33" w:rsidRPr="00B24D7D">
              <w:rPr>
                <w:rFonts w:asciiTheme="minorHAnsi" w:hAnsiTheme="minorHAnsi" w:cstheme="minorHAnsi"/>
                <w:i/>
              </w:rPr>
              <w:t>referatów</w:t>
            </w:r>
          </w:p>
        </w:tc>
        <w:tc>
          <w:tcPr>
            <w:tcW w:w="1476" w:type="dxa"/>
          </w:tcPr>
          <w:p w14:paraId="78F6F341" w14:textId="1D4A1230" w:rsidR="00344497" w:rsidRPr="00B24D7D" w:rsidRDefault="00EF7C33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34DF08DD" w14:textId="77E4D37E" w:rsidR="00344497" w:rsidRPr="00B24D7D" w:rsidRDefault="00FC0747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B24D7D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B24D7D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B24D7D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2DC3FE92" w:rsidR="00344497" w:rsidRPr="00B24D7D" w:rsidRDefault="00EF7C33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75" w:type="dxa"/>
            <w:shd w:val="clear" w:color="auto" w:fill="DFDFDF"/>
          </w:tcPr>
          <w:p w14:paraId="4E9B7171" w14:textId="340EDC07" w:rsidR="00344497" w:rsidRPr="00B24D7D" w:rsidRDefault="00FC0747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125</w:t>
            </w:r>
          </w:p>
        </w:tc>
      </w:tr>
      <w:tr w:rsidR="00344497" w:rsidRPr="00B24D7D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B24D7D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B24D7D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5309DFE9" w:rsidR="00344497" w:rsidRPr="00B24D7D" w:rsidRDefault="00EF7C33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  <w:shd w:val="clear" w:color="auto" w:fill="DFDFDF"/>
          </w:tcPr>
          <w:p w14:paraId="6FEC3B56" w14:textId="52C41E81" w:rsidR="00344497" w:rsidRPr="00B24D7D" w:rsidRDefault="00FC0747" w:rsidP="007E08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4D7D">
              <w:rPr>
                <w:rFonts w:asciiTheme="minorHAnsi" w:hAnsiTheme="minorHAnsi" w:cstheme="minorHAnsi"/>
              </w:rPr>
              <w:t>5</w:t>
            </w:r>
          </w:p>
        </w:tc>
      </w:tr>
    </w:tbl>
    <w:p w14:paraId="177D39F5" w14:textId="77777777" w:rsidR="00344497" w:rsidRPr="00B24D7D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B24D7D">
        <w:rPr>
          <w:rFonts w:asciiTheme="minorHAnsi" w:hAnsiTheme="minorHAnsi" w:cstheme="minorHAnsi"/>
          <w:b/>
          <w:i/>
        </w:rPr>
        <w:t>*niepotrzebne usunąć</w:t>
      </w:r>
    </w:p>
    <w:p w14:paraId="3A2531B0" w14:textId="77777777" w:rsidR="00344497" w:rsidRPr="00B24D7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FF003EE" w14:textId="77777777" w:rsidR="00344497" w:rsidRPr="00B24D7D" w:rsidRDefault="00F3534C">
      <w:pPr>
        <w:ind w:left="258"/>
        <w:rPr>
          <w:rFonts w:asciiTheme="minorHAnsi" w:hAnsiTheme="minorHAnsi" w:cstheme="minorHAnsi"/>
          <w:i/>
        </w:rPr>
      </w:pPr>
      <w:r w:rsidRPr="00B24D7D">
        <w:rPr>
          <w:rFonts w:asciiTheme="minorHAnsi" w:hAnsiTheme="minorHAnsi" w:cstheme="minorHAnsi"/>
          <w:b/>
          <w:i/>
        </w:rPr>
        <w:t xml:space="preserve">Przyjmuję do realizacji </w:t>
      </w:r>
      <w:r w:rsidRPr="00B24D7D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5D396E0" w14:textId="77777777" w:rsidR="00344497" w:rsidRPr="00B24D7D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1501246" w14:textId="77777777" w:rsidR="00344497" w:rsidRPr="00B24D7D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7D9EDDC" w14:textId="77777777" w:rsidR="00344497" w:rsidRPr="00B24D7D" w:rsidRDefault="00F3534C">
      <w:pPr>
        <w:ind w:left="2195"/>
        <w:rPr>
          <w:rFonts w:asciiTheme="minorHAnsi" w:hAnsiTheme="minorHAnsi" w:cstheme="minorHAnsi"/>
          <w:i/>
        </w:rPr>
      </w:pPr>
      <w:r w:rsidRPr="00B24D7D">
        <w:rPr>
          <w:rFonts w:asciiTheme="minorHAnsi" w:hAnsiTheme="minorHAnsi" w:cstheme="minorHAnsi"/>
          <w:i/>
        </w:rPr>
        <w:lastRenderedPageBreak/>
        <w:t>............................................................................................................................</w:t>
      </w:r>
      <w:bookmarkEnd w:id="0"/>
    </w:p>
    <w:sectPr w:rsidR="00344497" w:rsidRPr="00B24D7D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76375CE6"/>
    <w:multiLevelType w:val="hybridMultilevel"/>
    <w:tmpl w:val="20BC1DE4"/>
    <w:lvl w:ilvl="0" w:tplc="B40E121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1223C"/>
    <w:rsid w:val="000420D7"/>
    <w:rsid w:val="000C2F03"/>
    <w:rsid w:val="000D663B"/>
    <w:rsid w:val="000F74BE"/>
    <w:rsid w:val="00177011"/>
    <w:rsid w:val="001D22E8"/>
    <w:rsid w:val="001F22BF"/>
    <w:rsid w:val="0022704E"/>
    <w:rsid w:val="002959CF"/>
    <w:rsid w:val="002D3573"/>
    <w:rsid w:val="00340C20"/>
    <w:rsid w:val="00344497"/>
    <w:rsid w:val="00472747"/>
    <w:rsid w:val="004915ED"/>
    <w:rsid w:val="004A6A71"/>
    <w:rsid w:val="004E115C"/>
    <w:rsid w:val="00545234"/>
    <w:rsid w:val="00545E3E"/>
    <w:rsid w:val="005523DC"/>
    <w:rsid w:val="007E08B1"/>
    <w:rsid w:val="00812AE9"/>
    <w:rsid w:val="00854363"/>
    <w:rsid w:val="008A14D7"/>
    <w:rsid w:val="008D2851"/>
    <w:rsid w:val="008F0697"/>
    <w:rsid w:val="00930E58"/>
    <w:rsid w:val="00931015"/>
    <w:rsid w:val="0096015F"/>
    <w:rsid w:val="009C0090"/>
    <w:rsid w:val="009E739C"/>
    <w:rsid w:val="00A50FCB"/>
    <w:rsid w:val="00A805C2"/>
    <w:rsid w:val="00AB76CC"/>
    <w:rsid w:val="00AF1F8C"/>
    <w:rsid w:val="00B24D7D"/>
    <w:rsid w:val="00B91019"/>
    <w:rsid w:val="00BB209A"/>
    <w:rsid w:val="00BC0896"/>
    <w:rsid w:val="00BF6115"/>
    <w:rsid w:val="00C627A3"/>
    <w:rsid w:val="00CF020D"/>
    <w:rsid w:val="00D32B10"/>
    <w:rsid w:val="00D5263B"/>
    <w:rsid w:val="00D808D8"/>
    <w:rsid w:val="00D84374"/>
    <w:rsid w:val="00D85F10"/>
    <w:rsid w:val="00DF7C35"/>
    <w:rsid w:val="00E311A2"/>
    <w:rsid w:val="00E401B0"/>
    <w:rsid w:val="00E6048B"/>
    <w:rsid w:val="00E73C18"/>
    <w:rsid w:val="00E75A10"/>
    <w:rsid w:val="00EE00E6"/>
    <w:rsid w:val="00EF7C33"/>
    <w:rsid w:val="00F3534C"/>
    <w:rsid w:val="00FC0747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D357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35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D357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jcher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33</cp:revision>
  <dcterms:created xsi:type="dcterms:W3CDTF">2022-06-04T12:28:00Z</dcterms:created>
  <dcterms:modified xsi:type="dcterms:W3CDTF">2023-09-07T07:53:00Z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