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236A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6F66197" w14:textId="77777777" w:rsidR="00344497" w:rsidRPr="006E48E2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E48E2">
        <w:rPr>
          <w:rFonts w:asciiTheme="minorHAnsi" w:hAnsiTheme="minorHAnsi" w:cstheme="minorHAnsi"/>
          <w:sz w:val="22"/>
          <w:szCs w:val="22"/>
        </w:rPr>
        <w:t>KARTA PRZEDMIOTU</w:t>
      </w:r>
    </w:p>
    <w:p w14:paraId="550AADA7" w14:textId="77777777" w:rsidR="00344497" w:rsidRPr="006E48E2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E48E2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77BE3DD" w14:textId="72FCF652" w:rsidR="006855ED" w:rsidRPr="006E48E2" w:rsidRDefault="0072136A" w:rsidP="006855E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E48E2">
              <w:rPr>
                <w:rFonts w:asciiTheme="minorHAnsi" w:hAnsiTheme="minorHAnsi" w:cstheme="minorHAnsi"/>
                <w:color w:val="000000"/>
              </w:rPr>
              <w:t>0222.</w:t>
            </w:r>
            <w:r w:rsidR="005C762B" w:rsidRPr="006E48E2">
              <w:rPr>
                <w:rFonts w:asciiTheme="minorHAnsi" w:hAnsiTheme="minorHAnsi" w:cstheme="minorHAnsi"/>
                <w:color w:val="000000"/>
              </w:rPr>
              <w:t>5</w:t>
            </w:r>
            <w:r w:rsidRPr="006E48E2">
              <w:rPr>
                <w:rFonts w:asciiTheme="minorHAnsi" w:hAnsiTheme="minorHAnsi" w:cstheme="minorHAnsi"/>
                <w:color w:val="000000"/>
              </w:rPr>
              <w:t>.HIS1.B.WDMH</w:t>
            </w:r>
          </w:p>
          <w:p w14:paraId="53CFC448" w14:textId="5B5971BA" w:rsidR="00344497" w:rsidRPr="006E48E2" w:rsidRDefault="00344497" w:rsidP="00AE71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6E48E2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6E48E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CCC7DCA" w14:textId="2612B8D3" w:rsidR="00344497" w:rsidRPr="006E48E2" w:rsidRDefault="0072136A" w:rsidP="00CE1133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E48E2">
              <w:rPr>
                <w:rFonts w:asciiTheme="minorHAnsi" w:hAnsiTheme="minorHAnsi" w:cstheme="minorHAnsi"/>
                <w:lang w:val="en-US"/>
              </w:rPr>
              <w:t>Wprowadzenie</w:t>
            </w:r>
            <w:proofErr w:type="spellEnd"/>
            <w:r w:rsidRPr="006E48E2"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 w:rsidRPr="006E48E2">
              <w:rPr>
                <w:rFonts w:asciiTheme="minorHAnsi" w:hAnsiTheme="minorHAnsi" w:cstheme="minorHAnsi"/>
                <w:lang w:val="en-US"/>
              </w:rPr>
              <w:t>m</w:t>
            </w:r>
            <w:r w:rsidR="006855ED" w:rsidRPr="006E48E2">
              <w:rPr>
                <w:rFonts w:asciiTheme="minorHAnsi" w:hAnsiTheme="minorHAnsi" w:cstheme="minorHAnsi"/>
                <w:lang w:val="en-US"/>
              </w:rPr>
              <w:t>etodologi</w:t>
            </w:r>
            <w:r w:rsidR="00302A30" w:rsidRPr="006E48E2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6855ED" w:rsidRPr="006E48E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6855ED" w:rsidRPr="006E48E2">
              <w:rPr>
                <w:rFonts w:asciiTheme="minorHAnsi" w:hAnsiTheme="minorHAnsi" w:cstheme="minorHAnsi"/>
                <w:lang w:val="en-US"/>
              </w:rPr>
              <w:t>historii</w:t>
            </w:r>
            <w:proofErr w:type="spellEnd"/>
          </w:p>
          <w:p w14:paraId="09BD03EF" w14:textId="53188DF6" w:rsidR="002E28BF" w:rsidRPr="006E48E2" w:rsidRDefault="00763C26" w:rsidP="00763C26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E48E2">
              <w:rPr>
                <w:rFonts w:asciiTheme="minorHAnsi" w:hAnsiTheme="minorHAnsi" w:cstheme="minorHAnsi"/>
                <w:lang w:val="en-US"/>
              </w:rPr>
              <w:t>Introduction to Historical Method</w:t>
            </w:r>
          </w:p>
        </w:tc>
      </w:tr>
      <w:tr w:rsidR="00344497" w:rsidRPr="006E48E2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E48E2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1884AEE3" w14:textId="58F89CFA" w:rsidR="00344497" w:rsidRPr="006E48E2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a</w:t>
            </w:r>
            <w:r w:rsidR="00F3534C" w:rsidRPr="006E48E2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6E48E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6E48E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48E2">
        <w:rPr>
          <w:rFonts w:asciiTheme="minorHAnsi" w:hAnsiTheme="minorHAnsi" w:cstheme="minorHAnsi"/>
          <w:b/>
        </w:rPr>
        <w:t>USYTUOWANIE PRZEDMIOTU W SYSTEMIE</w:t>
      </w:r>
      <w:r w:rsidRPr="006E48E2">
        <w:rPr>
          <w:rFonts w:asciiTheme="minorHAnsi" w:hAnsiTheme="minorHAnsi" w:cstheme="minorHAnsi"/>
          <w:b/>
          <w:spacing w:val="-4"/>
        </w:rPr>
        <w:t xml:space="preserve"> </w:t>
      </w:r>
      <w:r w:rsidRPr="006E48E2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E48E2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4B0756B3" w:rsidR="00344497" w:rsidRPr="006E48E2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 </w:t>
            </w:r>
            <w:r w:rsidR="002E28BF" w:rsidRPr="006E48E2">
              <w:rPr>
                <w:rFonts w:asciiTheme="minorHAnsi" w:hAnsiTheme="minorHAnsi" w:cstheme="minorHAnsi"/>
              </w:rPr>
              <w:t>h</w:t>
            </w:r>
            <w:r w:rsidR="00CE1133" w:rsidRPr="006E48E2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6E48E2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59882AFE" w:rsidR="00344497" w:rsidRPr="006E48E2" w:rsidRDefault="000E56A3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s</w:t>
            </w:r>
            <w:r w:rsidR="00CE1133" w:rsidRPr="006E48E2">
              <w:rPr>
                <w:rFonts w:asciiTheme="minorHAnsi" w:hAnsiTheme="minorHAnsi" w:cstheme="minorHAnsi"/>
              </w:rPr>
              <w:t>tacjonarne</w:t>
            </w:r>
            <w:r w:rsidR="00AA084B" w:rsidRPr="006E48E2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6E48E2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75710F6F" w:rsidR="00344497" w:rsidRPr="006E48E2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studia </w:t>
            </w:r>
            <w:r w:rsidR="0072136A" w:rsidRPr="006E48E2">
              <w:rPr>
                <w:rFonts w:asciiTheme="minorHAnsi" w:hAnsiTheme="minorHAnsi" w:cstheme="minorHAnsi"/>
              </w:rPr>
              <w:t>pierwszego</w:t>
            </w:r>
            <w:r w:rsidRPr="006E48E2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6E48E2" w14:paraId="241F1A6B" w14:textId="77777777">
        <w:trPr>
          <w:trHeight w:val="285"/>
        </w:trPr>
        <w:tc>
          <w:tcPr>
            <w:tcW w:w="4362" w:type="dxa"/>
          </w:tcPr>
          <w:p w14:paraId="7FC977C5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6F04BEF8" w14:textId="78797250" w:rsidR="00344497" w:rsidRPr="006E48E2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1E05" w:rsidRPr="006E48E2">
              <w:rPr>
                <w:rFonts w:asciiTheme="minorHAnsi" w:hAnsiTheme="minorHAnsi" w:cstheme="minorHAnsi"/>
              </w:rPr>
              <w:t>o</w:t>
            </w:r>
            <w:r w:rsidR="009F739A" w:rsidRPr="006E48E2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6E48E2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73D41C2B" w:rsidR="00344497" w:rsidRPr="006E48E2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dr hab. Lidia Michalska-Bracha, prof. UJK</w:t>
            </w:r>
          </w:p>
        </w:tc>
      </w:tr>
      <w:tr w:rsidR="00344497" w:rsidRPr="006E48E2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6E48E2" w:rsidRDefault="008C7033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AA084B" w:rsidRPr="006E48E2">
                <w:rPr>
                  <w:rStyle w:val="Hipercze"/>
                  <w:rFonts w:asciiTheme="minorHAnsi" w:hAnsiTheme="minorHAnsi" w:cstheme="minorHAnsi"/>
                </w:rPr>
                <w:t>lidia.bracha@ujk.edu.pl</w:t>
              </w:r>
            </w:hyperlink>
          </w:p>
        </w:tc>
      </w:tr>
    </w:tbl>
    <w:p w14:paraId="112FB437" w14:textId="77777777" w:rsidR="00344497" w:rsidRPr="006E48E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6E48E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48E2">
        <w:rPr>
          <w:rFonts w:asciiTheme="minorHAnsi" w:hAnsiTheme="minorHAnsi" w:cstheme="minorHAnsi"/>
          <w:b/>
        </w:rPr>
        <w:t>OGÓLNA CHARAKTERYSTYKA</w:t>
      </w:r>
      <w:r w:rsidRPr="006E48E2">
        <w:rPr>
          <w:rFonts w:asciiTheme="minorHAnsi" w:hAnsiTheme="minorHAnsi" w:cstheme="minorHAnsi"/>
          <w:b/>
          <w:spacing w:val="-1"/>
        </w:rPr>
        <w:t xml:space="preserve"> </w:t>
      </w:r>
      <w:r w:rsidRPr="006E48E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E48E2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77740B11" w:rsidR="00344497" w:rsidRPr="006E48E2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 </w:t>
            </w:r>
            <w:r w:rsidR="00861E05" w:rsidRPr="006E48E2">
              <w:rPr>
                <w:rFonts w:asciiTheme="minorHAnsi" w:hAnsiTheme="minorHAnsi" w:cstheme="minorHAnsi"/>
              </w:rPr>
              <w:t>p</w:t>
            </w:r>
            <w:r w:rsidR="009F739A" w:rsidRPr="006E48E2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6E48E2" w14:paraId="0CC80CFD" w14:textId="77777777">
        <w:trPr>
          <w:trHeight w:val="285"/>
        </w:trPr>
        <w:tc>
          <w:tcPr>
            <w:tcW w:w="4362" w:type="dxa"/>
          </w:tcPr>
          <w:p w14:paraId="484FB1B4" w14:textId="77777777" w:rsidR="00344497" w:rsidRPr="006E48E2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34611DFC" w14:textId="65CE27B6" w:rsidR="00344497" w:rsidRPr="006E48E2" w:rsidRDefault="006855ED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 </w:t>
            </w:r>
            <w:r w:rsidR="00861E05" w:rsidRPr="006E48E2">
              <w:rPr>
                <w:rFonts w:asciiTheme="minorHAnsi" w:hAnsiTheme="minorHAnsi" w:cstheme="minorHAnsi"/>
              </w:rPr>
              <w:t>b</w:t>
            </w:r>
            <w:r w:rsidR="009F739A" w:rsidRPr="006E48E2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6E48E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6E48E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E48E2">
        <w:rPr>
          <w:rFonts w:asciiTheme="minorHAnsi" w:hAnsiTheme="minorHAnsi" w:cstheme="minorHAnsi"/>
          <w:b/>
        </w:rPr>
        <w:t>SZCZEGÓŁOWA CHARAKTERYSTYKA</w:t>
      </w:r>
      <w:r w:rsidRPr="006E48E2">
        <w:rPr>
          <w:rFonts w:asciiTheme="minorHAnsi" w:hAnsiTheme="minorHAnsi" w:cstheme="minorHAnsi"/>
          <w:b/>
          <w:spacing w:val="-1"/>
        </w:rPr>
        <w:t xml:space="preserve"> </w:t>
      </w:r>
      <w:r w:rsidRPr="006E48E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E48E2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25C2EBEC" w:rsidR="00344497" w:rsidRPr="006E48E2" w:rsidRDefault="009F739A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konwersatorium </w:t>
            </w:r>
            <w:r w:rsidR="002E7D20" w:rsidRPr="006E48E2">
              <w:rPr>
                <w:rFonts w:asciiTheme="minorHAnsi" w:hAnsiTheme="minorHAnsi" w:cstheme="minorHAnsi"/>
              </w:rPr>
              <w:t>2</w:t>
            </w:r>
            <w:r w:rsidRPr="006E48E2">
              <w:rPr>
                <w:rFonts w:asciiTheme="minorHAnsi" w:hAnsiTheme="minorHAnsi" w:cstheme="minorHAnsi"/>
              </w:rPr>
              <w:t>0 godzin</w:t>
            </w:r>
            <w:r w:rsidR="006855ED" w:rsidRPr="006E48E2">
              <w:rPr>
                <w:rFonts w:asciiTheme="minorHAnsi" w:hAnsiTheme="minorHAnsi" w:cstheme="minorHAnsi"/>
              </w:rPr>
              <w:t>/</w:t>
            </w:r>
            <w:r w:rsidR="000E56A3" w:rsidRPr="006E48E2">
              <w:rPr>
                <w:rFonts w:asciiTheme="minorHAnsi" w:hAnsiTheme="minorHAnsi" w:cstheme="minorHAnsi"/>
              </w:rPr>
              <w:t xml:space="preserve">konwersatorium </w:t>
            </w:r>
            <w:r w:rsidR="002E7D20" w:rsidRPr="006E48E2">
              <w:rPr>
                <w:rFonts w:asciiTheme="minorHAnsi" w:hAnsiTheme="minorHAnsi" w:cstheme="minorHAnsi"/>
              </w:rPr>
              <w:t>1</w:t>
            </w:r>
            <w:r w:rsidR="006855ED" w:rsidRPr="006E48E2">
              <w:rPr>
                <w:rFonts w:asciiTheme="minorHAnsi" w:hAnsiTheme="minorHAnsi" w:cstheme="minorHAnsi"/>
              </w:rPr>
              <w:t>0</w:t>
            </w:r>
            <w:r w:rsidR="000E56A3" w:rsidRPr="006E48E2">
              <w:rPr>
                <w:rFonts w:asciiTheme="minorHAnsi" w:hAnsiTheme="minorHAnsi" w:cstheme="minorHAnsi"/>
              </w:rPr>
              <w:t xml:space="preserve"> godzin</w:t>
            </w:r>
          </w:p>
        </w:tc>
      </w:tr>
      <w:tr w:rsidR="00344497" w:rsidRPr="006E48E2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698BF82A" w:rsidR="00344497" w:rsidRPr="006E48E2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pomieszczenia dydaktyczne UJK</w:t>
            </w:r>
          </w:p>
        </w:tc>
      </w:tr>
      <w:tr w:rsidR="00344497" w:rsidRPr="006E48E2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65E0E461" w:rsidR="00344497" w:rsidRPr="006E48E2" w:rsidRDefault="009F739A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6E48E2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3BE71B04" w:rsidR="00344497" w:rsidRPr="006E48E2" w:rsidRDefault="002D489D" w:rsidP="002D489D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Nauczanie </w:t>
            </w:r>
            <w:r w:rsidR="00F65BB9" w:rsidRPr="006E48E2">
              <w:rPr>
                <w:rFonts w:asciiTheme="minorHAnsi" w:hAnsiTheme="minorHAnsi" w:cstheme="minorHAnsi"/>
              </w:rPr>
              <w:t>problemow</w:t>
            </w:r>
            <w:r w:rsidRPr="006E48E2">
              <w:rPr>
                <w:rFonts w:asciiTheme="minorHAnsi" w:hAnsiTheme="minorHAnsi" w:cstheme="minorHAnsi"/>
              </w:rPr>
              <w:t>e</w:t>
            </w:r>
            <w:r w:rsidR="00311CC7" w:rsidRPr="006E48E2">
              <w:rPr>
                <w:rFonts w:asciiTheme="minorHAnsi" w:hAnsiTheme="minorHAnsi" w:cstheme="minorHAnsi"/>
              </w:rPr>
              <w:t>, dyskusja</w:t>
            </w:r>
            <w:r w:rsidR="009F739A" w:rsidRPr="006E48E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1CC7" w:rsidRPr="006E48E2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Pr="006E48E2" w:rsidRDefault="00311CC7" w:rsidP="00311C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311CC7" w:rsidRPr="006E48E2" w:rsidRDefault="00311CC7" w:rsidP="00311CC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089AB622" w:rsidR="00311CC7" w:rsidRPr="006E48E2" w:rsidRDefault="0006358E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P</w:t>
            </w:r>
            <w:r w:rsidR="00311CC7" w:rsidRPr="006E48E2">
              <w:rPr>
                <w:rFonts w:asciiTheme="minorHAnsi" w:hAnsiTheme="minorHAnsi" w:cstheme="minorHAnsi"/>
                <w:b/>
              </w:rPr>
              <w:t>odstawowa</w:t>
            </w:r>
          </w:p>
        </w:tc>
        <w:tc>
          <w:tcPr>
            <w:tcW w:w="6455" w:type="dxa"/>
          </w:tcPr>
          <w:p w14:paraId="7BB955D1" w14:textId="1820DD92" w:rsidR="00CB3698" w:rsidRPr="006E48E2" w:rsidRDefault="004B5547" w:rsidP="004B5547">
            <w:pPr>
              <w:pStyle w:val="Default"/>
              <w:spacing w:after="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Wprowadzenie do metodologii historii, 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red. E. Domańska i J. Pomorski, Warszawa 2022; </w:t>
            </w:r>
            <w:r w:rsidR="00CB3698"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 Zamorski K., </w:t>
            </w:r>
            <w:r w:rsidR="00CB3698"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Dziwna rzeczywistość. Wprowadzenie do ontologii historii</w:t>
            </w:r>
            <w:r w:rsidR="00CB3698" w:rsidRPr="006E48E2">
              <w:rPr>
                <w:rFonts w:asciiTheme="minorHAnsi" w:hAnsiTheme="minorHAnsi" w:cstheme="minorHAnsi"/>
                <w:sz w:val="22"/>
                <w:szCs w:val="22"/>
              </w:rPr>
              <w:t>, Kraków 2008</w:t>
            </w:r>
            <w:r w:rsidR="000431BF" w:rsidRPr="006E48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CB3698"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E83B01" w14:textId="556A58AF" w:rsidR="0006358E" w:rsidRPr="006E48E2" w:rsidRDefault="000431BF" w:rsidP="000635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Pomorski J., </w:t>
            </w:r>
            <w:r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Historyk i metodologia</w:t>
            </w:r>
            <w:r w:rsidR="00613F9E"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>Lublin 1991</w:t>
            </w:r>
            <w:r w:rsidR="00613F9E"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>Topolski J</w:t>
            </w:r>
            <w:r w:rsidR="00613F9E" w:rsidRPr="006E48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Jak się pisze i rozumie historię. Tajemnice narracji historycznej</w:t>
            </w:r>
            <w:r w:rsidR="00613F9E" w:rsidRPr="006E48E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 Warszawa 1996</w:t>
            </w:r>
            <w:r w:rsidR="00613F9E" w:rsidRPr="006E48E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6358E" w:rsidRPr="006E48E2">
              <w:rPr>
                <w:rFonts w:asciiTheme="minorHAnsi" w:hAnsiTheme="minorHAnsi" w:cstheme="minorHAnsi"/>
                <w:sz w:val="22"/>
                <w:szCs w:val="22"/>
              </w:rPr>
              <w:t>Carr</w:t>
            </w:r>
            <w:proofErr w:type="spellEnd"/>
            <w:r w:rsidR="0006358E"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 E. H., </w:t>
            </w:r>
            <w:r w:rsidR="0006358E" w:rsidRPr="006E48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Historia. Czym jest</w:t>
            </w:r>
            <w:r w:rsidR="0006358E" w:rsidRPr="006E48E2">
              <w:rPr>
                <w:rFonts w:asciiTheme="minorHAnsi" w:hAnsiTheme="minorHAnsi" w:cstheme="minorHAnsi"/>
                <w:sz w:val="22"/>
                <w:szCs w:val="22"/>
              </w:rPr>
              <w:t xml:space="preserve">, przeł. P. Kuć, Poznań 1999. </w:t>
            </w:r>
          </w:p>
          <w:p w14:paraId="2EB948BB" w14:textId="7D6784F5" w:rsidR="000431BF" w:rsidRPr="006E48E2" w:rsidRDefault="000431BF" w:rsidP="000431BF">
            <w:pPr>
              <w:widowControl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D3D5BCA" w14:textId="385C71FA" w:rsidR="00311CC7" w:rsidRPr="006E48E2" w:rsidRDefault="00311CC7" w:rsidP="004B55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311CC7" w:rsidRPr="006E48E2" w14:paraId="1FA71BE8" w14:textId="77777777" w:rsidTr="000D55D4">
        <w:trPr>
          <w:trHeight w:val="1273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Pr="006E48E2" w:rsidRDefault="00311CC7" w:rsidP="00311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3DBC08C6" w:rsidR="00311CC7" w:rsidRPr="006E48E2" w:rsidRDefault="0006358E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U</w:t>
            </w:r>
            <w:r w:rsidR="00311CC7" w:rsidRPr="006E48E2">
              <w:rPr>
                <w:rFonts w:asciiTheme="minorHAnsi" w:hAnsiTheme="minorHAnsi" w:cstheme="minorHAnsi"/>
                <w:b/>
              </w:rPr>
              <w:t>zupełniająca</w:t>
            </w:r>
          </w:p>
        </w:tc>
        <w:tc>
          <w:tcPr>
            <w:tcW w:w="6455" w:type="dxa"/>
          </w:tcPr>
          <w:p w14:paraId="3056078D" w14:textId="59F51428" w:rsidR="0006358E" w:rsidRPr="006E48E2" w:rsidRDefault="00613F9E" w:rsidP="0006358E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</w:rPr>
              <w:t xml:space="preserve">Topolski J., </w:t>
            </w:r>
            <w:r w:rsidRPr="006E48E2">
              <w:rPr>
                <w:rFonts w:asciiTheme="minorHAnsi" w:eastAsiaTheme="minorHAnsi" w:hAnsiTheme="minorHAnsi" w:cstheme="minorHAnsi"/>
                <w:i/>
                <w:iCs/>
              </w:rPr>
              <w:t>Teoretyczne problemy wiedzy historycznej. Antologia tekstów</w:t>
            </w:r>
            <w:r w:rsidRPr="006E48E2">
              <w:rPr>
                <w:rFonts w:asciiTheme="minorHAnsi" w:eastAsiaTheme="minorHAnsi" w:hAnsiTheme="minorHAnsi" w:cstheme="minorHAnsi"/>
              </w:rPr>
              <w:t>, red. E</w:t>
            </w:r>
            <w:r w:rsidR="0006358E" w:rsidRPr="006E48E2">
              <w:rPr>
                <w:rFonts w:asciiTheme="minorHAnsi" w:eastAsiaTheme="minorHAnsi" w:hAnsiTheme="minorHAnsi" w:cstheme="minorHAnsi"/>
              </w:rPr>
              <w:t>.</w:t>
            </w:r>
            <w:r w:rsidRPr="006E48E2">
              <w:rPr>
                <w:rFonts w:asciiTheme="minorHAnsi" w:eastAsiaTheme="minorHAnsi" w:hAnsiTheme="minorHAnsi" w:cstheme="minorHAnsi"/>
              </w:rPr>
              <w:t xml:space="preserve"> Domańska, Poznań 2016; Bloch M., </w:t>
            </w:r>
            <w:r w:rsidRPr="006E48E2">
              <w:rPr>
                <w:rFonts w:asciiTheme="minorHAnsi" w:eastAsiaTheme="minorHAnsi" w:hAnsiTheme="minorHAnsi" w:cstheme="minorHAnsi"/>
                <w:i/>
                <w:iCs/>
              </w:rPr>
              <w:t>Pochwała historii. Czyli o zawodzie historyka</w:t>
            </w:r>
            <w:r w:rsidRPr="006E48E2">
              <w:rPr>
                <w:rFonts w:asciiTheme="minorHAnsi" w:eastAsiaTheme="minorHAnsi" w:hAnsiTheme="minorHAnsi" w:cstheme="minorHAnsi"/>
              </w:rPr>
              <w:t xml:space="preserve">, </w:t>
            </w:r>
            <w:r w:rsidR="0006358E" w:rsidRPr="006E48E2">
              <w:rPr>
                <w:rFonts w:asciiTheme="minorHAnsi" w:eastAsiaTheme="minorHAnsi" w:hAnsiTheme="minorHAnsi" w:cstheme="minorHAnsi"/>
              </w:rPr>
              <w:t xml:space="preserve">przeł. W. Jedlicka, Kęty 2009 (lub inne wyd.); </w:t>
            </w:r>
            <w:proofErr w:type="spellStart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>Braudel</w:t>
            </w:r>
            <w:proofErr w:type="spellEnd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F., </w:t>
            </w:r>
            <w:r w:rsidRPr="006E48E2">
              <w:rPr>
                <w:rFonts w:asciiTheme="minorHAnsi" w:eastAsiaTheme="minorHAnsi" w:hAnsiTheme="minorHAnsi" w:cstheme="minorHAnsi"/>
                <w:i/>
                <w:iCs/>
                <w:color w:val="000000"/>
              </w:rPr>
              <w:t>Historia i trwanie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, przeł. B</w:t>
            </w:r>
            <w:r w:rsidR="0006358E"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Geremek, Warszawa 1999; </w:t>
            </w:r>
            <w:proofErr w:type="spellStart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>Marrou</w:t>
            </w:r>
            <w:proofErr w:type="spellEnd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Henri-</w:t>
            </w:r>
            <w:proofErr w:type="spellStart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>Iréné</w:t>
            </w:r>
            <w:proofErr w:type="spellEnd"/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, </w:t>
            </w:r>
            <w:r w:rsidRPr="006E48E2">
              <w:rPr>
                <w:rFonts w:asciiTheme="minorHAnsi" w:eastAsiaTheme="minorHAnsi" w:hAnsiTheme="minorHAnsi" w:cstheme="minorHAnsi"/>
                <w:i/>
                <w:iCs/>
                <w:color w:val="000000"/>
              </w:rPr>
              <w:t>O poznaniu historycznym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, przeł. H</w:t>
            </w:r>
            <w:r w:rsidR="0006358E"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Łaszkiewicz, Kęty 2011</w:t>
            </w:r>
            <w:r w:rsidR="0006358E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; Kula M., </w:t>
            </w:r>
            <w:r w:rsidR="0006358E" w:rsidRPr="006E48E2">
              <w:rPr>
                <w:rFonts w:asciiTheme="minorHAnsi" w:eastAsiaTheme="minorHAnsi" w:hAnsiTheme="minorHAnsi" w:cstheme="minorHAnsi"/>
                <w:i/>
                <w:iCs/>
                <w:color w:val="000000"/>
              </w:rPr>
              <w:t>Krótki raport o użytkowaniu historii</w:t>
            </w:r>
            <w:r w:rsidR="006A4DDA" w:rsidRPr="006E48E2">
              <w:rPr>
                <w:rFonts w:asciiTheme="minorHAnsi" w:eastAsiaTheme="minorHAnsi" w:hAnsiTheme="minorHAnsi" w:cstheme="minorHAnsi"/>
                <w:color w:val="000000"/>
              </w:rPr>
              <w:t>,</w:t>
            </w:r>
            <w:r w:rsidR="0006358E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Warszawa 2004. </w:t>
            </w:r>
          </w:p>
          <w:p w14:paraId="3692D52E" w14:textId="6F6C7BA5" w:rsidR="00613F9E" w:rsidRPr="006E48E2" w:rsidRDefault="00613F9E" w:rsidP="00613F9E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7AFD2AB9" w14:textId="4D1739A1" w:rsidR="004B5547" w:rsidRPr="006E48E2" w:rsidRDefault="004B5547" w:rsidP="004B5547">
            <w:pPr>
              <w:jc w:val="bot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. </w:t>
            </w:r>
          </w:p>
          <w:p w14:paraId="3EA6CA2E" w14:textId="77777777" w:rsidR="00311CC7" w:rsidRPr="006E48E2" w:rsidRDefault="00311CC7" w:rsidP="004B554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8E65AE9" w14:textId="77777777" w:rsidR="00344497" w:rsidRPr="006E48E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6E48E2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E48E2">
        <w:rPr>
          <w:rFonts w:asciiTheme="minorHAnsi" w:hAnsiTheme="minorHAnsi" w:cstheme="minorHAnsi"/>
          <w:b/>
        </w:rPr>
        <w:t>CELE, TREŚCI I EFEKTY UCZENIA</w:t>
      </w:r>
      <w:r w:rsidRPr="006E48E2">
        <w:rPr>
          <w:rFonts w:asciiTheme="minorHAnsi" w:hAnsiTheme="minorHAnsi" w:cstheme="minorHAnsi"/>
          <w:b/>
          <w:spacing w:val="5"/>
        </w:rPr>
        <w:t xml:space="preserve"> </w:t>
      </w:r>
      <w:r w:rsidRPr="006E48E2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:rsidRPr="006E48E2" w14:paraId="33657ABE" w14:textId="77777777">
        <w:trPr>
          <w:trHeight w:val="909"/>
        </w:trPr>
        <w:tc>
          <w:tcPr>
            <w:tcW w:w="9782" w:type="dxa"/>
          </w:tcPr>
          <w:p w14:paraId="0AD4F869" w14:textId="77777777" w:rsidR="00C96B81" w:rsidRPr="006E48E2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Cele przedmiotu </w:t>
            </w:r>
            <w:r w:rsidRPr="006E48E2">
              <w:rPr>
                <w:rFonts w:asciiTheme="minorHAnsi" w:hAnsiTheme="minorHAnsi" w:cstheme="minorHAnsi"/>
                <w:i/>
              </w:rPr>
              <w:t>(z uwzględnieniem formy zajęć)</w:t>
            </w:r>
          </w:p>
          <w:p w14:paraId="274A77F6" w14:textId="77777777" w:rsidR="00C96B81" w:rsidRPr="006E48E2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6E48E2">
              <w:rPr>
                <w:rFonts w:asciiTheme="minorHAnsi" w:hAnsiTheme="minorHAnsi" w:cstheme="minorHAnsi"/>
                <w:b/>
                <w:bCs/>
                <w:iCs/>
              </w:rPr>
              <w:t xml:space="preserve">Konwersatorium: </w:t>
            </w:r>
          </w:p>
          <w:p w14:paraId="6EE8EB76" w14:textId="1B6F4908" w:rsidR="00C96B81" w:rsidRPr="006E48E2" w:rsidRDefault="00C96B81" w:rsidP="00C96B81">
            <w:pPr>
              <w:jc w:val="bot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C-1</w:t>
            </w:r>
            <w:r w:rsidR="009864A8" w:rsidRPr="006E48E2">
              <w:rPr>
                <w:rFonts w:asciiTheme="minorHAnsi" w:hAnsiTheme="minorHAnsi" w:cstheme="minorHAnsi"/>
              </w:rPr>
              <w:t>.</w:t>
            </w:r>
            <w:r w:rsidRPr="006E48E2">
              <w:rPr>
                <w:rFonts w:asciiTheme="minorHAnsi" w:hAnsiTheme="minorHAnsi" w:cstheme="minorHAnsi"/>
              </w:rPr>
              <w:t xml:space="preserve"> Zapoznanie </w:t>
            </w:r>
            <w:r w:rsidR="006A4DDA" w:rsidRPr="006E48E2">
              <w:rPr>
                <w:rFonts w:asciiTheme="minorHAnsi" w:hAnsiTheme="minorHAnsi" w:cstheme="minorHAnsi"/>
              </w:rPr>
              <w:t>ze specyfiką przedmiotową i metodologiczną nauk historycznych.</w:t>
            </w:r>
          </w:p>
          <w:p w14:paraId="7AED6D99" w14:textId="1483BFB3" w:rsidR="00C96B81" w:rsidRPr="006E48E2" w:rsidRDefault="00C96B81" w:rsidP="00C96B81">
            <w:pPr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C-</w:t>
            </w:r>
            <w:r w:rsidR="009864A8" w:rsidRPr="006E48E2">
              <w:rPr>
                <w:rFonts w:asciiTheme="minorHAnsi" w:hAnsiTheme="minorHAnsi" w:cstheme="minorHAnsi"/>
              </w:rPr>
              <w:t>2.</w:t>
            </w:r>
            <w:r w:rsidRPr="006E48E2">
              <w:rPr>
                <w:rFonts w:asciiTheme="minorHAnsi" w:hAnsiTheme="minorHAnsi" w:cstheme="minorHAnsi"/>
              </w:rPr>
              <w:t xml:space="preserve"> </w:t>
            </w:r>
            <w:r w:rsidR="0025242F" w:rsidRPr="006E48E2">
              <w:rPr>
                <w:rFonts w:asciiTheme="minorHAnsi" w:hAnsiTheme="minorHAnsi" w:cstheme="minorHAnsi"/>
              </w:rPr>
              <w:t>Kształcenie</w:t>
            </w:r>
            <w:r w:rsidR="006A4DDA" w:rsidRPr="006E48E2">
              <w:rPr>
                <w:rFonts w:asciiTheme="minorHAnsi" w:hAnsiTheme="minorHAnsi" w:cstheme="minorHAnsi"/>
              </w:rPr>
              <w:t xml:space="preserve"> umiejętności stosowana wybranych metod badawczych adekwatnych dla nauk historycznych</w:t>
            </w:r>
            <w:r w:rsidRPr="006E48E2">
              <w:rPr>
                <w:rFonts w:asciiTheme="minorHAnsi" w:hAnsiTheme="minorHAnsi" w:cstheme="minorHAnsi"/>
              </w:rPr>
              <w:t>.</w:t>
            </w:r>
          </w:p>
          <w:p w14:paraId="03D23C71" w14:textId="2FBC96D5" w:rsidR="00CC7351" w:rsidRPr="006E48E2" w:rsidRDefault="00CC7351" w:rsidP="00EA6FDC">
            <w:pPr>
              <w:rPr>
                <w:rFonts w:asciiTheme="minorHAnsi" w:hAnsiTheme="minorHAnsi" w:cstheme="minorHAnsi"/>
                <w:bCs/>
                <w:iCs/>
              </w:rPr>
            </w:pPr>
            <w:r w:rsidRPr="006E48E2">
              <w:rPr>
                <w:rFonts w:asciiTheme="minorHAnsi" w:hAnsiTheme="minorHAnsi" w:cstheme="minorHAnsi"/>
              </w:rPr>
              <w:t xml:space="preserve">C-3. </w:t>
            </w:r>
            <w:r w:rsidR="00EA6FDC" w:rsidRPr="006E48E2">
              <w:rPr>
                <w:rFonts w:asciiTheme="minorHAnsi" w:hAnsiTheme="minorHAnsi" w:cstheme="minorHAnsi"/>
              </w:rPr>
              <w:t xml:space="preserve">Kształtowanie postawy prospołecznej. </w:t>
            </w:r>
          </w:p>
        </w:tc>
      </w:tr>
      <w:tr w:rsidR="00C96B81" w:rsidRPr="006E48E2" w14:paraId="4EE2F7CA" w14:textId="77777777" w:rsidTr="007A1431">
        <w:trPr>
          <w:trHeight w:val="3251"/>
        </w:trPr>
        <w:tc>
          <w:tcPr>
            <w:tcW w:w="9782" w:type="dxa"/>
          </w:tcPr>
          <w:p w14:paraId="57228DA2" w14:textId="77777777" w:rsidR="00C96B81" w:rsidRPr="006E48E2" w:rsidRDefault="00C96B81" w:rsidP="00C96B81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6E48E2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92B17B0" w14:textId="642C2FB2" w:rsidR="00C96B81" w:rsidRPr="006E48E2" w:rsidRDefault="00C96B81" w:rsidP="00C96B81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6E48E2">
              <w:rPr>
                <w:rFonts w:asciiTheme="minorHAnsi" w:hAnsiTheme="minorHAnsi" w:cstheme="minorHAnsi"/>
                <w:b/>
                <w:bCs/>
                <w:iCs/>
              </w:rPr>
              <w:t>Konwersatorium:</w:t>
            </w:r>
          </w:p>
          <w:p w14:paraId="5BF82E07" w14:textId="2EC0B9BC" w:rsidR="00034A69" w:rsidRPr="006E48E2" w:rsidRDefault="009864A8" w:rsidP="009864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34A69" w:rsidRPr="006E48E2">
              <w:rPr>
                <w:rFonts w:asciiTheme="minorHAnsi" w:hAnsiTheme="minorHAnsi" w:cstheme="minorHAnsi"/>
                <w:sz w:val="22"/>
                <w:szCs w:val="22"/>
              </w:rPr>
              <w:t>Zapoznanie z kartą przedmiotu.</w:t>
            </w:r>
          </w:p>
          <w:p w14:paraId="23AE72B6" w14:textId="0A13998A" w:rsidR="002E7D20" w:rsidRPr="006E48E2" w:rsidRDefault="002E7D20" w:rsidP="002E7D20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2. Metodologia historii-przedmiot i zakres.</w:t>
            </w:r>
          </w:p>
          <w:p w14:paraId="440B4C87" w14:textId="010FAF04" w:rsidR="002E7D20" w:rsidRPr="006E48E2" w:rsidRDefault="002E7D20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3. Metodologiczna refleksja nad historiografią i innymi reprezentacjami przeszłości. </w:t>
            </w:r>
          </w:p>
          <w:p w14:paraId="5DCE9264" w14:textId="52623353" w:rsidR="002E7D20" w:rsidRPr="006E48E2" w:rsidRDefault="002E7D20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4. Podstawowe pojęcia i modele w badaniach historycznych</w:t>
            </w:r>
            <w:r w:rsidR="000431BF"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58D2FA04" w14:textId="6D14FD1F" w:rsidR="002E7D20" w:rsidRPr="006E48E2" w:rsidRDefault="000431BF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5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>. Narracja historyczna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30CE56AD" w14:textId="4B33C342" w:rsidR="002E7D20" w:rsidRPr="006E48E2" w:rsidRDefault="000431BF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6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>. Czas i przestrzeń w refleksji historycznej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76E001E9" w14:textId="593F8E76" w:rsidR="002E7D20" w:rsidRPr="006E48E2" w:rsidRDefault="000431BF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7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. 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Problem prawdy, 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>obiektywizmu i subiektywizmu w badaniach historycznych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0E50DD2F" w14:textId="093692B4" w:rsidR="002E7D20" w:rsidRPr="006E48E2" w:rsidRDefault="000431BF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8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>. Rozumienie, interpretacja i wyjaśnianie w historii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36223BA0" w14:textId="2A1365F7" w:rsidR="002E7D20" w:rsidRPr="006E48E2" w:rsidRDefault="000431BF" w:rsidP="002E7D20">
            <w:pPr>
              <w:widowControl/>
              <w:adjustRightInd w:val="0"/>
              <w:spacing w:after="17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9</w:t>
            </w:r>
            <w:r w:rsidR="002E7D20" w:rsidRPr="006E48E2">
              <w:rPr>
                <w:rFonts w:asciiTheme="minorHAnsi" w:eastAsiaTheme="minorHAnsi" w:hAnsiTheme="minorHAnsi" w:cstheme="minorHAnsi"/>
                <w:color w:val="000000"/>
              </w:rPr>
              <w:t>. Krytyczny wymiar poznania historycznego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</w:p>
          <w:p w14:paraId="5A56309B" w14:textId="1BE0EF12" w:rsidR="002E7D20" w:rsidRPr="006E48E2" w:rsidRDefault="002E7D20" w:rsidP="002E7D20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1</w:t>
            </w:r>
            <w:r w:rsidR="000431BF" w:rsidRPr="006E48E2">
              <w:rPr>
                <w:rFonts w:asciiTheme="minorHAnsi" w:eastAsiaTheme="minorHAnsi" w:hAnsiTheme="minorHAnsi" w:cstheme="minorHAnsi"/>
                <w:color w:val="000000"/>
              </w:rPr>
              <w:t>0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>. Etyczny wymiar poznania historycznego</w:t>
            </w:r>
            <w:r w:rsidR="000431BF" w:rsidRPr="006E48E2">
              <w:rPr>
                <w:rFonts w:asciiTheme="minorHAnsi" w:eastAsiaTheme="minorHAnsi" w:hAnsiTheme="minorHAnsi" w:cstheme="minorHAnsi"/>
                <w:color w:val="000000"/>
              </w:rPr>
              <w:t>.</w:t>
            </w:r>
            <w:r w:rsidRPr="006E48E2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  <w:p w14:paraId="7A028CDD" w14:textId="28A79520" w:rsidR="00C96B81" w:rsidRPr="006E48E2" w:rsidRDefault="00C96B81" w:rsidP="000431BF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31BF" w:rsidRPr="006E48E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6E48E2">
              <w:rPr>
                <w:rFonts w:asciiTheme="minorHAnsi" w:hAnsiTheme="minorHAnsi" w:cstheme="minorHAnsi"/>
                <w:sz w:val="22"/>
                <w:szCs w:val="22"/>
              </w:rPr>
              <w:t>. Zaliczenie przedmiotu.</w:t>
            </w:r>
          </w:p>
        </w:tc>
      </w:tr>
    </w:tbl>
    <w:p w14:paraId="7448E3CF" w14:textId="473F38DD" w:rsidR="00344497" w:rsidRPr="006E48E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F7562DB" w14:textId="355E4CF7" w:rsidR="007A1431" w:rsidRPr="006E48E2" w:rsidRDefault="007A1431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6E48E2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E48E2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E48E2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6E48E2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6E48E2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6E48E2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6E48E2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6E48E2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6E48E2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E48E2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6E48E2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</w:rPr>
              <w:t xml:space="preserve">w zakresie </w:t>
            </w:r>
            <w:r w:rsidRPr="006E48E2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6E48E2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6E48E2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W0</w:t>
            </w:r>
            <w:r w:rsidR="002105C3" w:rsidRPr="006E48E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2A92DD70" w:rsidR="005C14F3" w:rsidRPr="006E48E2" w:rsidRDefault="00AC14AC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Posiada w stopniu zaawanasowanym wiedzę o zróżnicowanych metodach badawczych i narzędziach warsztatu badawczego historyka.</w:t>
            </w:r>
          </w:p>
        </w:tc>
        <w:tc>
          <w:tcPr>
            <w:tcW w:w="1627" w:type="dxa"/>
          </w:tcPr>
          <w:p w14:paraId="51A0A8E7" w14:textId="15D72955" w:rsidR="005C14F3" w:rsidRPr="006E48E2" w:rsidRDefault="002105C3" w:rsidP="005C14F3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HIS2A_W0</w:t>
            </w:r>
            <w:r w:rsidR="00AC14AC" w:rsidRPr="006E48E2">
              <w:rPr>
                <w:rFonts w:asciiTheme="minorHAnsi" w:hAnsiTheme="minorHAnsi" w:cstheme="minorHAnsi"/>
              </w:rPr>
              <w:t>7</w:t>
            </w:r>
          </w:p>
        </w:tc>
      </w:tr>
      <w:tr w:rsidR="002105C3" w:rsidRPr="006E48E2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6E48E2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03592B49" w:rsidR="002105C3" w:rsidRPr="006E48E2" w:rsidRDefault="00AC14AC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Rozumie, że teoria metodologii badań historycznych oraz dyskusja historyczna niesie ze sobą nieustanne zmiany i rozwój poglądów</w:t>
            </w:r>
            <w:r w:rsidR="002C15F6" w:rsidRPr="006E48E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C743E7" w14:textId="3BDEA901" w:rsidR="002105C3" w:rsidRPr="006E48E2" w:rsidRDefault="002105C3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HIS2A_W0</w:t>
            </w:r>
            <w:r w:rsidR="00AC14AC" w:rsidRPr="006E48E2">
              <w:rPr>
                <w:rFonts w:asciiTheme="minorHAnsi" w:hAnsiTheme="minorHAnsi" w:cstheme="minorHAnsi"/>
              </w:rPr>
              <w:t>8</w:t>
            </w:r>
          </w:p>
        </w:tc>
      </w:tr>
      <w:tr w:rsidR="002105C3" w:rsidRPr="006E48E2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6E48E2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</w:rPr>
              <w:t xml:space="preserve">w zakresie </w:t>
            </w:r>
            <w:r w:rsidRPr="006E48E2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2C15F6" w:rsidRPr="006E48E2" w14:paraId="72BDB735" w14:textId="77777777" w:rsidTr="00337C70">
        <w:trPr>
          <w:trHeight w:val="839"/>
        </w:trPr>
        <w:tc>
          <w:tcPr>
            <w:tcW w:w="795" w:type="dxa"/>
          </w:tcPr>
          <w:p w14:paraId="179DE8C9" w14:textId="3E408565" w:rsidR="002C15F6" w:rsidRPr="006E48E2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0A08AA77" w:rsidR="002C15F6" w:rsidRPr="006E48E2" w:rsidRDefault="006F4406" w:rsidP="002C15F6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Trafnie dobiera metody i konstruuje narzędzia badawcze oraz opracowuje i prezentuje wyniki kwerendy bibliotecznej i archiwalnej, w tym także w postaci przygotowanych przez siebie tekstów historycznych.</w:t>
            </w:r>
          </w:p>
        </w:tc>
        <w:tc>
          <w:tcPr>
            <w:tcW w:w="1627" w:type="dxa"/>
          </w:tcPr>
          <w:p w14:paraId="0B205731" w14:textId="28514F0E" w:rsidR="002C15F6" w:rsidRPr="006E48E2" w:rsidRDefault="002C15F6" w:rsidP="002C15F6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HIS2A_U03</w:t>
            </w:r>
          </w:p>
        </w:tc>
      </w:tr>
      <w:tr w:rsidR="006F4406" w:rsidRPr="006E48E2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6F4406" w:rsidRPr="006E48E2" w:rsidRDefault="006F4406" w:rsidP="006F440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778D5791" w:rsidR="006F4406" w:rsidRPr="006E48E2" w:rsidRDefault="006F4406" w:rsidP="00B221F6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Potrafi zdefiniować, objaśnić, stosować ustnie i pisemnie terminy fachowe właściwe dla nauk historycznych i pokrewnych, posługuje się adekwatnymi teoriami i paradygmatami badawczymi.</w:t>
            </w:r>
          </w:p>
        </w:tc>
        <w:tc>
          <w:tcPr>
            <w:tcW w:w="1627" w:type="dxa"/>
          </w:tcPr>
          <w:p w14:paraId="062BF5E0" w14:textId="215EFE64" w:rsidR="006F4406" w:rsidRPr="006E48E2" w:rsidRDefault="006F4406" w:rsidP="006F4406">
            <w:pPr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HIS2A_U04</w:t>
            </w:r>
          </w:p>
          <w:p w14:paraId="07ACC0E4" w14:textId="77777777" w:rsidR="006F4406" w:rsidRPr="006E48E2" w:rsidRDefault="006F4406" w:rsidP="006F44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F4406" w:rsidRPr="006E48E2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6F4406" w:rsidRPr="006E48E2" w:rsidRDefault="006F4406" w:rsidP="006F4406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</w:rPr>
              <w:t xml:space="preserve">w zakresie </w:t>
            </w:r>
            <w:r w:rsidRPr="006E48E2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6F4406" w:rsidRPr="006E48E2" w14:paraId="3E6D6E0B" w14:textId="77777777">
        <w:trPr>
          <w:trHeight w:val="285"/>
        </w:trPr>
        <w:tc>
          <w:tcPr>
            <w:tcW w:w="795" w:type="dxa"/>
          </w:tcPr>
          <w:p w14:paraId="492BE01D" w14:textId="1D7B1E04" w:rsidR="006F4406" w:rsidRPr="006E48E2" w:rsidRDefault="006F4406" w:rsidP="006F4406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33418E67" w14:textId="71FF4CCC" w:rsidR="006F4406" w:rsidRPr="006E48E2" w:rsidRDefault="006F4406" w:rsidP="00EA6FDC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Krytycznie ocenia posiadaną wiedzę</w:t>
            </w:r>
            <w:r w:rsidR="00EA6FDC" w:rsidRPr="006E48E2">
              <w:rPr>
                <w:rFonts w:asciiTheme="minorHAnsi" w:hAnsiTheme="minorHAnsi" w:cstheme="minorHAnsi"/>
              </w:rPr>
              <w:t xml:space="preserve"> w zakresie przedmiotu Wprowadzenie do metodologii historii</w:t>
            </w:r>
            <w:r w:rsidRPr="006E48E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F80809" w14:textId="597E047F" w:rsidR="006F4406" w:rsidRPr="006E48E2" w:rsidRDefault="006F4406" w:rsidP="006F4406">
            <w:pPr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HIS2A_K01</w:t>
            </w:r>
          </w:p>
          <w:p w14:paraId="7500E566" w14:textId="77777777" w:rsidR="006F4406" w:rsidRPr="006E48E2" w:rsidRDefault="006F4406" w:rsidP="006F440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6E48E2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6E48E2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6E48E2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E48E2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6E48E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6E48E2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6E48E2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</w:rPr>
              <w:t xml:space="preserve">Efekty </w:t>
            </w:r>
            <w:r w:rsidRPr="006E48E2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E48E2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6E48E2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6E48E2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6E48E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77777777" w:rsidR="00344497" w:rsidRPr="006E48E2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 xml:space="preserve">Egzamin </w:t>
            </w:r>
            <w:r w:rsidRPr="006E48E2">
              <w:rPr>
                <w:rFonts w:asciiTheme="minorHAnsi" w:hAnsiTheme="minorHAnsi" w:cstheme="minorHAnsi"/>
                <w:b/>
                <w:strike/>
              </w:rPr>
              <w:t>ustny</w:t>
            </w:r>
            <w:r w:rsidRPr="006E48E2">
              <w:rPr>
                <w:rFonts w:asciiTheme="minorHAnsi" w:hAnsiTheme="minorHAnsi" w:cstheme="minorHAnsi"/>
                <w:b/>
              </w:rPr>
              <w:t>/</w:t>
            </w:r>
            <w:r w:rsidRPr="006E48E2">
              <w:rPr>
                <w:rFonts w:asciiTheme="minorHAnsi" w:hAnsiTheme="minorHAnsi" w:cstheme="minorHAnsi"/>
                <w:b/>
                <w:strike/>
              </w:rPr>
              <w:t>pisemny</w:t>
            </w:r>
            <w:r w:rsidRPr="006E48E2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77777777" w:rsidR="00344497" w:rsidRPr="006E48E2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  <w:strike/>
              </w:rPr>
            </w:pPr>
            <w:r w:rsidRPr="006E48E2">
              <w:rPr>
                <w:rFonts w:asciiTheme="minorHAnsi" w:hAnsiTheme="minorHAnsi" w:cstheme="minorHAnsi"/>
                <w:b/>
                <w:strike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6E48E2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  <w:strike/>
              </w:rPr>
            </w:pPr>
            <w:r w:rsidRPr="006E48E2">
              <w:rPr>
                <w:rFonts w:asciiTheme="minorHAnsi" w:hAnsiTheme="minorHAnsi" w:cstheme="minorHAnsi"/>
                <w:b/>
                <w:strike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6E48E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77777777" w:rsidR="00344497" w:rsidRPr="006E48E2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6E48E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77777777" w:rsidR="00344497" w:rsidRPr="006E48E2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6E48E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77777777" w:rsidR="00344497" w:rsidRPr="006E48E2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Praca w</w:t>
            </w:r>
            <w:r w:rsidRPr="006E48E2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E48E2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Pr="006E48E2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 xml:space="preserve">Inne </w:t>
            </w:r>
            <w:r w:rsidRPr="006E48E2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E48E2">
              <w:rPr>
                <w:rFonts w:asciiTheme="minorHAnsi" w:hAnsiTheme="minorHAnsi" w:cstheme="minorHAnsi"/>
                <w:b/>
              </w:rPr>
              <w:t>* np. test -</w:t>
            </w:r>
          </w:p>
          <w:p w14:paraId="239589EA" w14:textId="77777777" w:rsidR="00344497" w:rsidRPr="006E48E2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6E48E2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6E48E2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6E48E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6E48E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6E48E2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6E48E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6E48E2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6E48E2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6E48E2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6E48E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6E48E2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6E48E2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6E48E2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6E48E2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6E48E2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6E48E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6E48E2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6E48E2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6E48E2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6E48E2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6E48E2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6E48E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6E48E2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6E48E2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6E48E2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6E48E2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6E48E2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6E48E2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6E48E2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Pr="006E48E2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6E48E2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6E48E2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173B3DA5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392080A8" w:rsidR="00344497" w:rsidRPr="006E48E2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874BCB6" w:rsidR="00344497" w:rsidRPr="006E48E2" w:rsidRDefault="00F36CFE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6E48E2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56B8B3A3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339B510A" w:rsidR="00344497" w:rsidRPr="006E48E2" w:rsidRDefault="006F4406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4B9B23D7" w:rsidR="00344497" w:rsidRPr="006E48E2" w:rsidRDefault="005B52B7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6E48E2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55EC15F5" w:rsidR="00344497" w:rsidRPr="006E48E2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7C3DADAA" w:rsidR="00344497" w:rsidRPr="006E48E2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6E48E2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D0661C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27A3B4A7" w:rsidR="00344497" w:rsidRPr="006E48E2" w:rsidRDefault="005B52B7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6880B7EF" w:rsidR="00344497" w:rsidRPr="006E48E2" w:rsidRDefault="006F4406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6E48E2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2F65725E" w:rsidR="00344497" w:rsidRPr="006E48E2" w:rsidRDefault="00592971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41E661B0" w:rsidR="00344497" w:rsidRPr="006E48E2" w:rsidRDefault="005B52B7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29E2261F" w:rsidR="00344497" w:rsidRPr="006E48E2" w:rsidRDefault="00337C70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22F71FC0" w14:textId="77777777">
        <w:trPr>
          <w:trHeight w:val="282"/>
        </w:trPr>
        <w:tc>
          <w:tcPr>
            <w:tcW w:w="1832" w:type="dxa"/>
          </w:tcPr>
          <w:p w14:paraId="33DEF2C7" w14:textId="6839B793" w:rsidR="00344497" w:rsidRPr="006E48E2" w:rsidRDefault="00344497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03E9F740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1FE0F932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094464F0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6E48E2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E48E2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6E48E2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E48E2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6E48E2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6E48E2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6E48E2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E48E2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6E48E2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6E48E2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6E48E2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6E48E2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77777777" w:rsidR="00344497" w:rsidRPr="006E48E2" w:rsidRDefault="00F3534C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wykład (W)</w:t>
            </w:r>
          </w:p>
          <w:p w14:paraId="50FF3B58" w14:textId="77777777" w:rsidR="00344497" w:rsidRPr="006E48E2" w:rsidRDefault="00F3534C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Pr="006E48E2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416A60E8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6E48E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2A071E64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7AA59262" w:rsidR="00344497" w:rsidRPr="006E48E2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6E48E2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6E48E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0C68B97C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6225C6EC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6E48E2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32E6D8A5" w:rsidR="00344497" w:rsidRPr="006E48E2" w:rsidRDefault="007A1431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6E48E2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6E48E2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6E48E2">
              <w:rPr>
                <w:rFonts w:asciiTheme="minorHAnsi" w:hAnsiTheme="minorHAnsi" w:cstheme="minorHAnsi"/>
                <w:b/>
                <w:spacing w:val="-5"/>
              </w:rPr>
              <w:t xml:space="preserve">)* </w:t>
            </w:r>
            <w:r w:rsidR="00F3534C" w:rsidRPr="006E48E2">
              <w:rPr>
                <w:rFonts w:asciiTheme="minorHAnsi" w:hAnsiTheme="minorHAnsi" w:cstheme="minorHAnsi"/>
                <w:b/>
                <w:spacing w:val="-3"/>
              </w:rPr>
              <w:t xml:space="preserve">(w </w:t>
            </w:r>
            <w:r w:rsidR="00F3534C" w:rsidRPr="006E48E2">
              <w:rPr>
                <w:rFonts w:asciiTheme="minorHAnsi" w:hAnsiTheme="minorHAnsi" w:cstheme="minorHAnsi"/>
                <w:b/>
                <w:spacing w:val="-4"/>
              </w:rPr>
              <w:t xml:space="preserve">tym </w:t>
            </w:r>
            <w:r w:rsidR="00F3534C" w:rsidRPr="006E48E2">
              <w:rPr>
                <w:rFonts w:asciiTheme="minorHAnsi" w:hAnsiTheme="minorHAnsi" w:cstheme="minorHAnsi"/>
                <w:b/>
                <w:spacing w:val="-6"/>
              </w:rPr>
              <w:t>e-learning)</w:t>
            </w:r>
          </w:p>
        </w:tc>
        <w:tc>
          <w:tcPr>
            <w:tcW w:w="720" w:type="dxa"/>
          </w:tcPr>
          <w:p w14:paraId="1CAC2826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76C77CEB" w:rsidR="00344497" w:rsidRPr="006E48E2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2E28BF" w:rsidRPr="006E48E2">
              <w:rPr>
                <w:rFonts w:asciiTheme="minorHAnsi" w:hAnsiTheme="minorHAnsi" w:cstheme="minorHAnsi"/>
              </w:rPr>
              <w:t xml:space="preserve">w skali 100% </w:t>
            </w:r>
            <w:r w:rsidRPr="006E48E2">
              <w:rPr>
                <w:rFonts w:asciiTheme="minorHAnsi" w:hAnsiTheme="minorHAnsi" w:cstheme="minorHAnsi"/>
              </w:rPr>
              <w:t>(</w:t>
            </w:r>
            <w:r w:rsidR="000F2F1A" w:rsidRPr="006E48E2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E48E2">
              <w:rPr>
                <w:rFonts w:asciiTheme="minorHAnsi" w:hAnsiTheme="minorHAnsi" w:cstheme="minorHAnsi"/>
              </w:rPr>
              <w:t xml:space="preserve">aktywny </w:t>
            </w:r>
            <w:r w:rsidR="00F36CFE" w:rsidRPr="006E48E2">
              <w:rPr>
                <w:rFonts w:asciiTheme="minorHAnsi" w:hAnsiTheme="minorHAnsi" w:cstheme="minorHAnsi"/>
              </w:rPr>
              <w:t>udział w dyskusji,</w:t>
            </w:r>
            <w:r w:rsidR="006F4406" w:rsidRPr="006E48E2">
              <w:rPr>
                <w:rFonts w:asciiTheme="minorHAnsi" w:hAnsiTheme="minorHAnsi" w:cstheme="minorHAnsi"/>
              </w:rPr>
              <w:t xml:space="preserve"> analiza tekstów źródłowych</w:t>
            </w:r>
            <w:r w:rsidRPr="006E48E2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6E48E2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6E48E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6369D130" w:rsidR="00344497" w:rsidRPr="006E48E2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2E28BF" w:rsidRPr="006E48E2">
              <w:rPr>
                <w:rFonts w:asciiTheme="minorHAnsi" w:hAnsiTheme="minorHAnsi" w:cstheme="minorHAnsi"/>
              </w:rPr>
              <w:t xml:space="preserve">w skali 100% </w:t>
            </w:r>
            <w:r w:rsidR="00F36CFE" w:rsidRPr="006E48E2">
              <w:rPr>
                <w:rFonts w:asciiTheme="minorHAnsi" w:hAnsiTheme="minorHAnsi" w:cstheme="minorHAnsi"/>
              </w:rPr>
              <w:t>(</w:t>
            </w:r>
            <w:r w:rsidR="000F2F1A" w:rsidRPr="006E48E2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E48E2">
              <w:rPr>
                <w:rFonts w:asciiTheme="minorHAnsi" w:hAnsiTheme="minorHAnsi" w:cstheme="minorHAnsi"/>
              </w:rPr>
              <w:t xml:space="preserve">aktywny </w:t>
            </w:r>
            <w:r w:rsidR="00F36CFE" w:rsidRPr="006E48E2">
              <w:rPr>
                <w:rFonts w:asciiTheme="minorHAnsi" w:hAnsiTheme="minorHAnsi" w:cstheme="minorHAnsi"/>
              </w:rPr>
              <w:t xml:space="preserve">udział w dyskusji, </w:t>
            </w:r>
            <w:r w:rsidR="006F4406" w:rsidRPr="006E48E2">
              <w:rPr>
                <w:rFonts w:asciiTheme="minorHAnsi" w:hAnsiTheme="minorHAnsi" w:cstheme="minorHAnsi"/>
              </w:rPr>
              <w:t>analiza tekstów źródłowych</w:t>
            </w:r>
            <w:r w:rsidRPr="006E48E2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6E48E2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51C00CF7" w:rsidR="00344497" w:rsidRPr="006E48E2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2E28BF" w:rsidRPr="006E48E2">
              <w:rPr>
                <w:rFonts w:asciiTheme="minorHAnsi" w:hAnsiTheme="minorHAnsi" w:cstheme="minorHAnsi"/>
              </w:rPr>
              <w:t xml:space="preserve">w skali 100% </w:t>
            </w:r>
            <w:r w:rsidRPr="006E48E2">
              <w:rPr>
                <w:rFonts w:asciiTheme="minorHAnsi" w:hAnsiTheme="minorHAnsi" w:cstheme="minorHAnsi"/>
              </w:rPr>
              <w:t>(</w:t>
            </w:r>
            <w:r w:rsidR="000F2F1A" w:rsidRPr="006E48E2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E48E2">
              <w:rPr>
                <w:rFonts w:asciiTheme="minorHAnsi" w:hAnsiTheme="minorHAnsi" w:cstheme="minorHAnsi"/>
              </w:rPr>
              <w:t xml:space="preserve">aktywny </w:t>
            </w:r>
            <w:r w:rsidR="00F36CFE" w:rsidRPr="006E48E2">
              <w:rPr>
                <w:rFonts w:asciiTheme="minorHAnsi" w:hAnsiTheme="minorHAnsi" w:cstheme="minorHAnsi"/>
              </w:rPr>
              <w:t xml:space="preserve">udział w dyskusji, </w:t>
            </w:r>
            <w:r w:rsidR="006F4406" w:rsidRPr="006E48E2">
              <w:rPr>
                <w:rFonts w:asciiTheme="minorHAnsi" w:hAnsiTheme="minorHAnsi" w:cstheme="minorHAnsi"/>
              </w:rPr>
              <w:t>analiza tekstów źródłowych</w:t>
            </w:r>
            <w:r w:rsidRPr="006E48E2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6E48E2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6E48E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38B3F11A" w:rsidR="00344497" w:rsidRPr="006E48E2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2E28BF" w:rsidRPr="006E48E2">
              <w:rPr>
                <w:rFonts w:asciiTheme="minorHAnsi" w:hAnsiTheme="minorHAnsi" w:cstheme="minorHAnsi"/>
              </w:rPr>
              <w:t xml:space="preserve">w skali 100% </w:t>
            </w:r>
            <w:r w:rsidRPr="006E48E2">
              <w:rPr>
                <w:rFonts w:asciiTheme="minorHAnsi" w:hAnsiTheme="minorHAnsi" w:cstheme="minorHAnsi"/>
              </w:rPr>
              <w:t>(</w:t>
            </w:r>
            <w:r w:rsidR="000F2F1A" w:rsidRPr="006E48E2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E48E2">
              <w:rPr>
                <w:rFonts w:asciiTheme="minorHAnsi" w:hAnsiTheme="minorHAnsi" w:cstheme="minorHAnsi"/>
              </w:rPr>
              <w:t xml:space="preserve">aktywny </w:t>
            </w:r>
            <w:r w:rsidR="00F36CFE" w:rsidRPr="006E48E2">
              <w:rPr>
                <w:rFonts w:asciiTheme="minorHAnsi" w:hAnsiTheme="minorHAnsi" w:cstheme="minorHAnsi"/>
              </w:rPr>
              <w:t xml:space="preserve">udział w dyskusji, </w:t>
            </w:r>
            <w:r w:rsidR="006F4406" w:rsidRPr="006E48E2">
              <w:rPr>
                <w:rFonts w:asciiTheme="minorHAnsi" w:hAnsiTheme="minorHAnsi" w:cstheme="minorHAnsi"/>
              </w:rPr>
              <w:t>analiza tekstów źródłowych</w:t>
            </w:r>
            <w:r w:rsidRPr="006E48E2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6E48E2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6E48E2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651CA2BB" w:rsidR="00344497" w:rsidRPr="006E48E2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2E28BF" w:rsidRPr="006E48E2">
              <w:rPr>
                <w:rFonts w:asciiTheme="minorHAnsi" w:hAnsiTheme="minorHAnsi" w:cstheme="minorHAnsi"/>
              </w:rPr>
              <w:t xml:space="preserve">w skali 100% </w:t>
            </w:r>
            <w:r w:rsidRPr="006E48E2">
              <w:rPr>
                <w:rFonts w:asciiTheme="minorHAnsi" w:hAnsiTheme="minorHAnsi" w:cstheme="minorHAnsi"/>
              </w:rPr>
              <w:t>(</w:t>
            </w:r>
            <w:r w:rsidR="00480380" w:rsidRPr="006E48E2">
              <w:rPr>
                <w:rFonts w:asciiTheme="minorHAnsi" w:hAnsiTheme="minorHAnsi" w:cstheme="minorHAnsi"/>
              </w:rPr>
              <w:t xml:space="preserve">przygotowanie do konwersatorium, </w:t>
            </w:r>
            <w:r w:rsidR="002E28BF" w:rsidRPr="006E48E2">
              <w:rPr>
                <w:rFonts w:asciiTheme="minorHAnsi" w:hAnsiTheme="minorHAnsi" w:cstheme="minorHAnsi"/>
              </w:rPr>
              <w:t xml:space="preserve">aktywny </w:t>
            </w:r>
            <w:r w:rsidR="00F36CFE" w:rsidRPr="006E48E2">
              <w:rPr>
                <w:rFonts w:asciiTheme="minorHAnsi" w:hAnsiTheme="minorHAnsi" w:cstheme="minorHAnsi"/>
              </w:rPr>
              <w:t>udział w dyskusji,</w:t>
            </w:r>
            <w:r w:rsidR="006F4406" w:rsidRPr="006E48E2">
              <w:rPr>
                <w:rFonts w:asciiTheme="minorHAnsi" w:hAnsiTheme="minorHAnsi" w:cstheme="minorHAnsi"/>
              </w:rPr>
              <w:t xml:space="preserve"> analiza tekstów źródłowych</w:t>
            </w:r>
            <w:r w:rsidRPr="006E48E2">
              <w:rPr>
                <w:rFonts w:asciiTheme="minorHAnsi" w:hAnsiTheme="minorHAnsi" w:cstheme="minorHAnsi"/>
              </w:rPr>
              <w:t>);</w:t>
            </w:r>
          </w:p>
        </w:tc>
      </w:tr>
      <w:tr w:rsidR="00344497" w:rsidRPr="006E48E2" w14:paraId="360CC466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8177D7B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2835A623" w14:textId="77777777" w:rsidR="00344497" w:rsidRPr="006E48E2" w:rsidRDefault="00F3534C">
            <w:pPr>
              <w:pStyle w:val="TableParagraph"/>
              <w:ind w:left="350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inne (...)*</w:t>
            </w:r>
          </w:p>
        </w:tc>
        <w:tc>
          <w:tcPr>
            <w:tcW w:w="720" w:type="dxa"/>
          </w:tcPr>
          <w:p w14:paraId="2D334703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337FDB5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5FD16B1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2D74703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7CBFC48" w14:textId="77777777" w:rsidR="00344497" w:rsidRPr="006E48E2" w:rsidRDefault="00F3534C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79A26DB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1FEFD32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006086F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27E2AD9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D3E73DE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278AF92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8435B7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0D9050" w14:textId="77777777" w:rsidR="00344497" w:rsidRPr="006E48E2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406616F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E48E2" w14:paraId="5B6BF1C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848889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C76BAED" w14:textId="77777777" w:rsidR="00344497" w:rsidRPr="006E48E2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1EDD0B1" w14:textId="77777777" w:rsidR="00344497" w:rsidRPr="006E48E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727A3E7" w14:textId="77777777" w:rsidR="00344497" w:rsidRPr="006E48E2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6E48E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E48E2">
        <w:rPr>
          <w:rFonts w:asciiTheme="minorHAnsi" w:hAnsiTheme="minorHAnsi" w:cstheme="minorHAnsi"/>
          <w:b/>
        </w:rPr>
        <w:t>BILANS PUNKTÓW ECTS – NAKŁAD PRACY</w:t>
      </w:r>
      <w:r w:rsidRPr="006E48E2">
        <w:rPr>
          <w:rFonts w:asciiTheme="minorHAnsi" w:hAnsiTheme="minorHAnsi" w:cstheme="minorHAnsi"/>
          <w:b/>
          <w:spacing w:val="2"/>
        </w:rPr>
        <w:t xml:space="preserve"> </w:t>
      </w:r>
      <w:r w:rsidRPr="006E48E2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E48E2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6E48E2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6E48E2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6E48E2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6E48E2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6E48E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6E48E2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6E48E2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 xml:space="preserve">Studia </w:t>
            </w:r>
            <w:r w:rsidRPr="006E48E2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6E48E2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6E48E2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E48E2">
              <w:rPr>
                <w:rFonts w:asciiTheme="minorHAnsi" w:hAnsiTheme="minorHAnsi" w:cstheme="minorHAnsi"/>
                <w:bCs/>
                <w:i/>
              </w:rPr>
              <w:t>LICZBA GODZIN REALIZOWANYCH PRZY BEZPOŚREDNIM UDZIALE NAUCZYCIELA</w:t>
            </w:r>
          </w:p>
          <w:p w14:paraId="4D709DE1" w14:textId="77777777" w:rsidR="00344497" w:rsidRPr="006E48E2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E48E2">
              <w:rPr>
                <w:rFonts w:asciiTheme="minorHAnsi" w:hAnsiTheme="minorHAnsi" w:cstheme="minorHAnsi"/>
                <w:bCs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3CEDA6D2" w:rsidR="00344497" w:rsidRPr="006E48E2" w:rsidRDefault="009D399D" w:rsidP="00FC22D9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E48E2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79D516BA" w14:textId="15136F18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E48E2">
              <w:rPr>
                <w:rFonts w:asciiTheme="minorHAnsi" w:hAnsiTheme="minorHAnsi" w:cstheme="minorHAnsi"/>
                <w:bCs/>
              </w:rPr>
              <w:t>1</w:t>
            </w:r>
            <w:r w:rsidR="007A1431" w:rsidRPr="006E48E2">
              <w:rPr>
                <w:rFonts w:asciiTheme="minorHAnsi" w:hAnsiTheme="minorHAnsi" w:cstheme="minorHAnsi"/>
                <w:bCs/>
              </w:rPr>
              <w:t>5</w:t>
            </w:r>
          </w:p>
        </w:tc>
      </w:tr>
      <w:tr w:rsidR="00344497" w:rsidRPr="006E48E2" w14:paraId="2F4CF1E4" w14:textId="77777777">
        <w:trPr>
          <w:trHeight w:val="282"/>
        </w:trPr>
        <w:tc>
          <w:tcPr>
            <w:tcW w:w="6829" w:type="dxa"/>
          </w:tcPr>
          <w:p w14:paraId="7AFC78E6" w14:textId="4726401C" w:rsidR="00344497" w:rsidRPr="006E48E2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2B6FE26" w14:textId="6B0E8EAA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2</w:t>
            </w:r>
            <w:r w:rsidR="00FC22D9" w:rsidRPr="006E48E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0140D58B" w14:textId="2AD03D20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1</w:t>
            </w:r>
            <w:r w:rsidR="007A1431" w:rsidRPr="006E48E2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6E48E2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6E48E2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E48E2">
              <w:rPr>
                <w:rFonts w:asciiTheme="minorHAnsi" w:hAnsiTheme="minorHAnsi" w:cstheme="minorHAnsi"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27879C51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E48E2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09F2C" w14:textId="6B2A0CF0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E48E2">
              <w:rPr>
                <w:rFonts w:asciiTheme="minorHAnsi" w:hAnsiTheme="minorHAnsi" w:cstheme="minorHAnsi"/>
                <w:bCs/>
              </w:rPr>
              <w:t>1</w:t>
            </w:r>
            <w:r w:rsidR="007A1431" w:rsidRPr="006E48E2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344497" w:rsidRPr="006E48E2" w14:paraId="7AA785DC" w14:textId="77777777">
        <w:trPr>
          <w:trHeight w:val="285"/>
        </w:trPr>
        <w:tc>
          <w:tcPr>
            <w:tcW w:w="6829" w:type="dxa"/>
          </w:tcPr>
          <w:p w14:paraId="75F93F5F" w14:textId="4BFF6F91" w:rsidR="00344497" w:rsidRPr="006E48E2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5C9E1967" w:rsidR="00344497" w:rsidRPr="006E48E2" w:rsidRDefault="00302A30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</w:tcPr>
          <w:p w14:paraId="201FAFC9" w14:textId="101DF3CF" w:rsidR="00344497" w:rsidRPr="006E48E2" w:rsidRDefault="007A1431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6</w:t>
            </w:r>
          </w:p>
        </w:tc>
      </w:tr>
      <w:tr w:rsidR="00344497" w:rsidRPr="006E48E2" w14:paraId="0E30F170" w14:textId="77777777">
        <w:trPr>
          <w:trHeight w:val="285"/>
        </w:trPr>
        <w:tc>
          <w:tcPr>
            <w:tcW w:w="6829" w:type="dxa"/>
          </w:tcPr>
          <w:p w14:paraId="4759B791" w14:textId="766D281B" w:rsidR="00344497" w:rsidRPr="006E48E2" w:rsidRDefault="00D91E0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E48E2">
              <w:rPr>
                <w:rFonts w:asciiTheme="minorHAnsi" w:hAnsiTheme="minorHAnsi" w:cstheme="minorHAnsi"/>
                <w:i/>
              </w:rPr>
              <w:t>K</w:t>
            </w:r>
            <w:r w:rsidR="00A33891" w:rsidRPr="006E48E2">
              <w:rPr>
                <w:rFonts w:asciiTheme="minorHAnsi" w:hAnsiTheme="minorHAnsi" w:cstheme="minorHAnsi"/>
                <w:i/>
              </w:rPr>
              <w:t>werenda internetowa</w:t>
            </w:r>
          </w:p>
        </w:tc>
        <w:tc>
          <w:tcPr>
            <w:tcW w:w="1476" w:type="dxa"/>
          </w:tcPr>
          <w:p w14:paraId="57E4131D" w14:textId="74204E70" w:rsidR="00344497" w:rsidRPr="006E48E2" w:rsidRDefault="00302A30" w:rsidP="0014239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5" w:type="dxa"/>
          </w:tcPr>
          <w:p w14:paraId="63BE14CD" w14:textId="66BA5100" w:rsidR="00344497" w:rsidRPr="006E48E2" w:rsidRDefault="007A1431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E48E2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6E48E2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6E48E2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E48E2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49C47BA1" w:rsidR="00344497" w:rsidRPr="006E48E2" w:rsidRDefault="00302A3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2</w:t>
            </w:r>
            <w:r w:rsidR="00F36CFE" w:rsidRPr="006E48E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A1B939C" w14:textId="485BEADF" w:rsidR="00344497" w:rsidRPr="006E48E2" w:rsidRDefault="00302A3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2</w:t>
            </w:r>
            <w:r w:rsidR="00F36CFE" w:rsidRPr="006E48E2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44497" w:rsidRPr="006E48E2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6E48E2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127F4500" w:rsidR="00344497" w:rsidRPr="006E48E2" w:rsidRDefault="00302A3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178959FB" w14:textId="1DEF3494" w:rsidR="00344497" w:rsidRPr="006E48E2" w:rsidRDefault="00302A30" w:rsidP="00F36CFE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E48E2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40C16910" w14:textId="77777777" w:rsidR="00344497" w:rsidRPr="006E48E2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E48E2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6E48E2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6E48E2" w:rsidRDefault="00F3534C">
      <w:pPr>
        <w:ind w:left="258"/>
        <w:rPr>
          <w:rFonts w:asciiTheme="minorHAnsi" w:hAnsiTheme="minorHAnsi" w:cstheme="minorHAnsi"/>
          <w:i/>
        </w:rPr>
      </w:pPr>
      <w:r w:rsidRPr="006E48E2">
        <w:rPr>
          <w:rFonts w:asciiTheme="minorHAnsi" w:hAnsiTheme="minorHAnsi" w:cstheme="minorHAnsi"/>
          <w:b/>
          <w:i/>
        </w:rPr>
        <w:t xml:space="preserve">Przyjmuję do realizacji </w:t>
      </w:r>
      <w:r w:rsidRPr="006E48E2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6E48E2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6E48E2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6E48E2" w:rsidRDefault="00F3534C">
      <w:pPr>
        <w:ind w:left="2195"/>
        <w:rPr>
          <w:rFonts w:asciiTheme="minorHAnsi" w:hAnsiTheme="minorHAnsi" w:cstheme="minorHAnsi"/>
          <w:i/>
        </w:rPr>
      </w:pPr>
      <w:r w:rsidRPr="006E48E2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6E48E2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3E7C"/>
    <w:rsid w:val="00034A69"/>
    <w:rsid w:val="000431BF"/>
    <w:rsid w:val="000471FE"/>
    <w:rsid w:val="0006358E"/>
    <w:rsid w:val="000D55D4"/>
    <w:rsid w:val="000E56A3"/>
    <w:rsid w:val="000F2F1A"/>
    <w:rsid w:val="0014239C"/>
    <w:rsid w:val="002105C3"/>
    <w:rsid w:val="00237902"/>
    <w:rsid w:val="0025242F"/>
    <w:rsid w:val="002C15F6"/>
    <w:rsid w:val="002D489D"/>
    <w:rsid w:val="002E28BF"/>
    <w:rsid w:val="002E7D20"/>
    <w:rsid w:val="00302A30"/>
    <w:rsid w:val="00311CC7"/>
    <w:rsid w:val="00337C70"/>
    <w:rsid w:val="00344497"/>
    <w:rsid w:val="003476D8"/>
    <w:rsid w:val="003A7C12"/>
    <w:rsid w:val="00480380"/>
    <w:rsid w:val="004B5547"/>
    <w:rsid w:val="004C0147"/>
    <w:rsid w:val="00515D1F"/>
    <w:rsid w:val="00592971"/>
    <w:rsid w:val="005B52B7"/>
    <w:rsid w:val="005C14F3"/>
    <w:rsid w:val="005C762B"/>
    <w:rsid w:val="00613F9E"/>
    <w:rsid w:val="006521A9"/>
    <w:rsid w:val="006855ED"/>
    <w:rsid w:val="006A4DDA"/>
    <w:rsid w:val="006E48E2"/>
    <w:rsid w:val="006F4406"/>
    <w:rsid w:val="0072136A"/>
    <w:rsid w:val="00763C26"/>
    <w:rsid w:val="007A1431"/>
    <w:rsid w:val="007F4A2E"/>
    <w:rsid w:val="00805A9A"/>
    <w:rsid w:val="00861E05"/>
    <w:rsid w:val="008C7033"/>
    <w:rsid w:val="008D2B78"/>
    <w:rsid w:val="009320D5"/>
    <w:rsid w:val="009864A8"/>
    <w:rsid w:val="009D399D"/>
    <w:rsid w:val="009E3B75"/>
    <w:rsid w:val="009F739A"/>
    <w:rsid w:val="00A33891"/>
    <w:rsid w:val="00AA084B"/>
    <w:rsid w:val="00AA1429"/>
    <w:rsid w:val="00AC14AC"/>
    <w:rsid w:val="00AD252F"/>
    <w:rsid w:val="00AE7125"/>
    <w:rsid w:val="00B221F6"/>
    <w:rsid w:val="00C96B81"/>
    <w:rsid w:val="00CB3698"/>
    <w:rsid w:val="00CC7351"/>
    <w:rsid w:val="00CE1133"/>
    <w:rsid w:val="00D427D9"/>
    <w:rsid w:val="00D91E0C"/>
    <w:rsid w:val="00DE028D"/>
    <w:rsid w:val="00DE0BAC"/>
    <w:rsid w:val="00EA6FDC"/>
    <w:rsid w:val="00F3534C"/>
    <w:rsid w:val="00F36CFE"/>
    <w:rsid w:val="00F65BB9"/>
    <w:rsid w:val="00FA7CD0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18</cp:revision>
  <dcterms:created xsi:type="dcterms:W3CDTF">2022-06-09T13:25:00Z</dcterms:created>
  <dcterms:modified xsi:type="dcterms:W3CDTF">2023-09-19T10:14:00Z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